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0C6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5950C6" w:rsidRPr="005950C6" w:rsidRDefault="005950C6" w:rsidP="005950C6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0C6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0C6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0C6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0C6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 xml:space="preserve">         14 октября 2020 г.                                                                              № 436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>п. Копьево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>О  внесении изменений в  постановление Администрации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>Орджоникидзевского района от 15 октября 2018 г. № 446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5950C6" w:rsidRPr="005950C6" w:rsidRDefault="005950C6" w:rsidP="005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>«Развитие образования в Орджоникидзевском районе»</w:t>
      </w: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C6" w:rsidRPr="005950C6" w:rsidRDefault="005950C6" w:rsidP="005950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2020 г. № 318, руководствуясь    ст. 70 Устава муниципального образования Орджоникидзевский район,  Администрация Орджоникидзевского района </w:t>
      </w:r>
      <w:r w:rsidRPr="005950C6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5950C6" w:rsidRPr="005950C6" w:rsidRDefault="005950C6" w:rsidP="00595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Орджоникидзевского района от 15 октября 2018 г. № 446 «Об утверждении муниципальной программы «Развитие образования в Орджоникидзевском районе» (в редакции постановлений Администрации Орджоникидзевского района  от  11.03.2019   № 94, от 28.05.2019 № 228, от 19.07.2019 № 293, от 07.08.2019 № 311, от 14.10.2019 № 435, от 11.11.2019 № 505, от 16.01.2020   № 9)  изложив его в новой редакции (приложение).</w:t>
      </w:r>
    </w:p>
    <w:p w:rsidR="005950C6" w:rsidRPr="005950C6" w:rsidRDefault="005950C6" w:rsidP="0059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обнародования 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5950C6" w:rsidRPr="005950C6" w:rsidRDefault="005950C6" w:rsidP="005950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0C6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А.И.Тайченачев                       </w:t>
      </w:r>
    </w:p>
    <w:p w:rsidR="005950C6" w:rsidRPr="005950C6" w:rsidRDefault="005950C6" w:rsidP="00595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0C6" w:rsidRDefault="005950C6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54031" w:rsidRDefault="00F54031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Приложение</w:t>
      </w:r>
    </w:p>
    <w:p w:rsidR="00B314B4" w:rsidRPr="00EC6AA5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к постановлению Администрации</w:t>
      </w:r>
    </w:p>
    <w:p w:rsidR="00B314B4" w:rsidRPr="00EC6AA5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Орджоникидзевского района</w:t>
      </w:r>
    </w:p>
    <w:p w:rsidR="00B314B4" w:rsidRPr="00EC6AA5" w:rsidRDefault="009F6E5D" w:rsidP="00F8399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о</w:t>
      </w:r>
      <w:r w:rsidR="006449C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т </w:t>
      </w:r>
      <w:r w:rsidR="005950C6">
        <w:rPr>
          <w:rFonts w:ascii="Times New Roman" w:hAnsi="Times New Roman" w:cs="Times New Roman"/>
          <w:color w:val="000000"/>
          <w:kern w:val="36"/>
          <w:sz w:val="24"/>
          <w:szCs w:val="24"/>
        </w:rPr>
        <w:t>14</w:t>
      </w:r>
      <w:r w:rsidR="009D1A6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2D4CBE">
        <w:rPr>
          <w:rFonts w:ascii="Times New Roman" w:hAnsi="Times New Roman" w:cs="Times New Roman"/>
          <w:color w:val="000000"/>
          <w:kern w:val="36"/>
          <w:sz w:val="24"/>
          <w:szCs w:val="24"/>
        </w:rPr>
        <w:t>октября</w:t>
      </w:r>
      <w:r w:rsidR="009D1A6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20</w:t>
      </w:r>
      <w:r w:rsidR="00C105B9">
        <w:rPr>
          <w:rFonts w:ascii="Times New Roman" w:hAnsi="Times New Roman" w:cs="Times New Roman"/>
          <w:color w:val="000000"/>
          <w:kern w:val="36"/>
          <w:sz w:val="24"/>
          <w:szCs w:val="24"/>
        </w:rPr>
        <w:t>20</w:t>
      </w:r>
      <w:r w:rsidR="005950C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г. № </w:t>
      </w:r>
      <w:r w:rsidR="005950C6">
        <w:rPr>
          <w:rFonts w:ascii="Times New Roman" w:hAnsi="Times New Roman" w:cs="Times New Roman"/>
          <w:color w:val="000000"/>
          <w:kern w:val="36"/>
          <w:sz w:val="24"/>
          <w:szCs w:val="24"/>
        </w:rPr>
        <w:t>436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953884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53884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9026C">
              <w:rPr>
                <w:rFonts w:ascii="Times New Roman" w:hAnsi="Times New Roman" w:cs="Times New Roman"/>
                <w:bCs/>
              </w:rPr>
              <w:t>-1</w:t>
            </w:r>
            <w:r w:rsidR="00057CF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9026C">
              <w:rPr>
                <w:rFonts w:ascii="Times New Roman" w:hAnsi="Times New Roman" w:cs="Times New Roman"/>
                <w:bCs/>
              </w:rPr>
              <w:t>-1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483E29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19026C">
              <w:rPr>
                <w:rFonts w:ascii="Times New Roman" w:hAnsi="Times New Roman" w:cs="Times New Roman"/>
                <w:bCs/>
              </w:rPr>
              <w:t>-2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77585F"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77585F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  <w:r w:rsidR="0013273F">
              <w:rPr>
                <w:rFonts w:ascii="Times New Roman" w:hAnsi="Times New Roman" w:cs="Times New Roman"/>
                <w:bCs/>
              </w:rPr>
              <w:t>-</w:t>
            </w:r>
            <w:r w:rsidR="00953884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 xml:space="preserve">«Развитие дошкольного, начального общего, основного общего,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Подпрограмма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30-34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34-36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6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  <w:r w:rsidR="0077585F">
              <w:rPr>
                <w:rFonts w:ascii="Times New Roman" w:hAnsi="Times New Roman" w:cs="Times New Roman"/>
                <w:bCs/>
              </w:rPr>
              <w:t>-3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воспитания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77585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77585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13273F"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 w:rsidR="007665B5" w:rsidRPr="00CB1D37">
              <w:rPr>
                <w:rFonts w:ascii="Times New Roman" w:hAnsi="Times New Roman" w:cs="Times New Roman"/>
                <w:bCs/>
              </w:rPr>
              <w:t>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  <w:r w:rsidR="00953884">
              <w:rPr>
                <w:rFonts w:ascii="Times New Roman" w:hAnsi="Times New Roman" w:cs="Times New Roman"/>
                <w:bCs/>
              </w:rPr>
              <w:t>-42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77585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327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445332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3273F"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-43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муниципальной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5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  <w:r w:rsidR="0013273F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CB1D37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  <w:p w:rsidR="00C67159" w:rsidRPr="00CB1D37" w:rsidRDefault="00C67159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EF4FE9">
        <w:trPr>
          <w:trHeight w:val="737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67159" w:rsidRDefault="000800F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  <w:p w:rsidR="00C0670E" w:rsidRPr="00CB1D37" w:rsidRDefault="00C0670E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8-49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  <w:r w:rsidR="0013273F">
              <w:rPr>
                <w:rFonts w:ascii="Times New Roman" w:hAnsi="Times New Roman" w:cs="Times New Roman"/>
                <w:bCs/>
              </w:rPr>
              <w:t>5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13273F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-5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98" w:rsidRDefault="00F83998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036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EC6AA5" w:rsidRDefault="00E84AF5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EC6AA5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дошкольного,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 w:rsidR="0026519A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9335D3" w:rsidRPr="00EC6AA5" w:rsidTr="00B910B3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BB0BDC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335D3" w:rsidRPr="00EC6AA5" w:rsidRDefault="009335D3" w:rsidP="00BB0B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обеспечения развития сферы образования.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7.Развитие системы воспитания и дополнительного образования детей. 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условий для выявления, развития и поддержки одаренных и талантливых детей Орджоникидзевского района.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9.Регулярное пополнение профессиональных кадров системы образования района;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10.Создание условий для закрепления педагогических кадров в образовательных организациях;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переподготовки профессиональных кадров;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12.Привлечение молодых педагогов в систему образования.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</w:t>
            </w:r>
            <w:r w:rsidR="0039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-85%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год- 85%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услуги дополнительного образования, в общей численности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-85%;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-90%;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A95A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год- 90,5%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-45%;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-47%;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48%.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год- 48%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год- 48%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муниципальную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-20 чел.;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-20чел;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-20чел;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год- 20 чел.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– 20 чел.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-11,5 %;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-12%;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-13%;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D60B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-13,5%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год- 13,5%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-89,5 %;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-90%;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-91%;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92%.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участие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-35 %;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-35,5%;</w:t>
            </w:r>
          </w:p>
          <w:p w:rsidR="009335D3" w:rsidRDefault="009335D3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-36%.</w:t>
            </w:r>
          </w:p>
          <w:p w:rsidR="0003653B" w:rsidRDefault="0003653B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37%.</w:t>
            </w:r>
          </w:p>
          <w:p w:rsidR="00513714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EC6AA5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 – 202</w:t>
            </w:r>
            <w:r w:rsidR="0047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9335D3" w:rsidRDefault="009335D3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656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073" w:rsidRDefault="00656073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 год.</w:t>
            </w:r>
          </w:p>
          <w:p w:rsidR="00513714" w:rsidRDefault="00513714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– 2023 год</w:t>
            </w:r>
          </w:p>
          <w:p w:rsidR="00513714" w:rsidRPr="00EC6AA5" w:rsidRDefault="00513714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EC6AA5" w:rsidRDefault="009335D3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Default="009335D3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3705A8" w:rsidRPr="00A2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96">
              <w:rPr>
                <w:rFonts w:ascii="Times New Roman" w:hAnsi="Times New Roman" w:cs="Times New Roman"/>
                <w:b/>
                <w:sz w:val="24"/>
                <w:szCs w:val="24"/>
              </w:rPr>
              <w:t>1982221,2</w:t>
            </w:r>
            <w:r w:rsidR="009B1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C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97B34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 –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299399,</w:t>
            </w:r>
            <w:r w:rsidR="00B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2093,0</w:t>
            </w:r>
            <w:r w:rsidR="009B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бюджет- 212064,0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85242,</w:t>
            </w:r>
            <w:r w:rsidR="00BD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 – </w:t>
            </w:r>
            <w:r w:rsidR="00637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310475,8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бюджет- </w:t>
            </w:r>
            <w:r w:rsidR="0063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224699,9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79738,9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69458,9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–4500,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B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237165,1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127793,8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 w:rsidRP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337092,1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–2037,1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251437,3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83617,7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332790,9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245797,8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86993,1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 w:rsidRP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333003,7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245797,8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87205,9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7011A1" w:rsidRPr="00A23A21" w:rsidRDefault="007011A1" w:rsidP="00397B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C9581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образования, к 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73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 доли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3-7 лет, чьи родители изъявили желание на получение для них дошкольного образования,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 до 100 %</w:t>
            </w:r>
            <w:r w:rsidR="00E65ED3" w:rsidRPr="00C95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 веса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обучающихся, охваченных изучением хакасского языка и литературы, от общего числа детей хакасской национальности,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60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-сохранение доли школьников, охваченных горячим питанием, в общей численности обучающихся,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 муниципальных образовательных организаций, соответствующих всем современным требованиям в части учебно-материальной базы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муниципальных образовательных организаций, соответствующих всем современным требованиям в части безопасности,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веса численности детей, получающих услуги дополнительного образования, в общей численности детей в возрасте 5-18 лет,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90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4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сохранение количества лучших педагогических работников Орджоникидзевского района, получивших муниципальную поддержку,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в количестве 20 человек;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13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-увеличение доли педагогических работников, прошедших профессиональную квалификационную 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подготовку,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9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педагогических работников, принявших участие в профессиональных конкурсах различного уровня,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3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0190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601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887" w:rsidRDefault="00756887" w:rsidP="0075688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756887" w:rsidRDefault="00756887" w:rsidP="00756887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56887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</w:t>
      </w:r>
      <w:r w:rsidRPr="00756887">
        <w:rPr>
          <w:rFonts w:ascii="Times New Roman" w:hAnsi="Times New Roman" w:cs="Times New Roman"/>
          <w:sz w:val="24"/>
          <w:szCs w:val="24"/>
        </w:rPr>
        <w:softHyphen/>
        <w:t>грамма</w:t>
      </w:r>
    </w:p>
    <w:p w:rsidR="00756887" w:rsidRPr="00601907" w:rsidRDefault="00756887" w:rsidP="0075688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Ф</w:t>
        </w:r>
        <w:r w:rsidRPr="00EC6AA5">
          <w:rPr>
            <w:rFonts w:ascii="Times New Roman" w:hAnsi="Times New Roman" w:cs="Times New Roman"/>
            <w:sz w:val="24"/>
            <w:szCs w:val="24"/>
          </w:rPr>
          <w:t>едеральны</w:t>
        </w:r>
        <w:r>
          <w:rPr>
            <w:rFonts w:ascii="Times New Roman" w:hAnsi="Times New Roman" w:cs="Times New Roman"/>
            <w:sz w:val="24"/>
            <w:szCs w:val="24"/>
          </w:rPr>
          <w:t>й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закон от 06.10.2003 №131-ФЗ «Об общих принципах организации местного самоуправ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ления в Российской Федерации»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6887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756887">
          <w:rPr>
            <w:rFonts w:ascii="Times New Roman" w:hAnsi="Times New Roman" w:cs="Times New Roman"/>
            <w:sz w:val="24"/>
            <w:szCs w:val="24"/>
          </w:rPr>
          <w:t>Федеральный закон от 29.12.2012 №273-ФЗ «Об образовании в Российской Федерации»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Pr="00EC6AA5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№60-ЗРХ «Об образовании в Республике Хакасия»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 w:rsidRPr="00C63182">
        <w:rPr>
          <w:rFonts w:ascii="Times New Roman" w:hAnsi="Times New Roman" w:cs="Times New Roman"/>
          <w:sz w:val="24"/>
          <w:szCs w:val="24"/>
        </w:rPr>
        <w:t>Республиканская целевая Программа«Развитие об</w:t>
      </w:r>
      <w:r w:rsidRPr="00C63182">
        <w:rPr>
          <w:rFonts w:ascii="Times New Roman" w:hAnsi="Times New Roman" w:cs="Times New Roman"/>
          <w:sz w:val="24"/>
          <w:szCs w:val="24"/>
        </w:rPr>
        <w:softHyphen/>
        <w:t>разования в Республике Хакасия » (утв. постановлением Правительства РХ </w:t>
      </w:r>
      <w:hyperlink r:id="rId11" w:history="1">
        <w:r w:rsidRPr="00C63182">
          <w:rPr>
            <w:rFonts w:ascii="Times New Roman" w:hAnsi="Times New Roman" w:cs="Times New Roman"/>
            <w:sz w:val="24"/>
            <w:szCs w:val="24"/>
          </w:rPr>
          <w:t>от 27.10.2015 №556</w:t>
        </w:r>
      </w:hyperlink>
      <w:r w:rsidRPr="00474B22">
        <w:rPr>
          <w:rFonts w:ascii="Times New Roman" w:hAnsi="Times New Roman" w:cs="Times New Roman"/>
          <w:sz w:val="24"/>
          <w:szCs w:val="24"/>
        </w:rPr>
        <w:t>);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 </w:t>
      </w:r>
      <w:hyperlink r:id="rId12" w:history="1">
        <w:r w:rsidRPr="00EC6AA5">
          <w:rPr>
            <w:rFonts w:ascii="Times New Roman" w:hAnsi="Times New Roman" w:cs="Times New Roman"/>
            <w:sz w:val="24"/>
            <w:szCs w:val="24"/>
          </w:rPr>
          <w:t>Устав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C6AA5">
          <w:rPr>
            <w:rFonts w:ascii="Times New Roman" w:hAnsi="Times New Roman" w:cs="Times New Roman"/>
            <w:sz w:val="24"/>
            <w:szCs w:val="24"/>
          </w:rPr>
          <w:t>муниципального образования Орджоникид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зевск</w:t>
        </w:r>
      </w:hyperlink>
      <w:r w:rsidRPr="00EC6A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район;</w:t>
      </w:r>
    </w:p>
    <w:p w:rsidR="00601907" w:rsidRPr="00601907" w:rsidRDefault="00756887" w:rsidP="00AD60E4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</w:t>
      </w:r>
      <w:r w:rsidRPr="00EC6AA5">
        <w:rPr>
          <w:rFonts w:ascii="Times New Roman" w:hAnsi="Times New Roman" w:cs="Times New Roman"/>
          <w:sz w:val="24"/>
          <w:szCs w:val="24"/>
        </w:rPr>
        <w:softHyphen/>
        <w:t>ского района </w:t>
      </w:r>
      <w:hyperlink r:id="rId13" w:history="1">
        <w:r w:rsidRPr="00EC6AA5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Pr="00C63182">
          <w:rPr>
            <w:rFonts w:ascii="Times New Roman" w:hAnsi="Times New Roman" w:cs="Times New Roman"/>
            <w:sz w:val="24"/>
            <w:szCs w:val="24"/>
          </w:rPr>
          <w:t>2</w:t>
        </w:r>
        <w:r w:rsidR="00026983">
          <w:rPr>
            <w:rFonts w:ascii="Times New Roman" w:hAnsi="Times New Roman" w:cs="Times New Roman"/>
            <w:sz w:val="24"/>
            <w:szCs w:val="24"/>
          </w:rPr>
          <w:t>5</w:t>
        </w:r>
        <w:r w:rsidRPr="00C63182">
          <w:rPr>
            <w:rFonts w:ascii="Times New Roman" w:hAnsi="Times New Roman" w:cs="Times New Roman"/>
            <w:sz w:val="24"/>
            <w:szCs w:val="24"/>
          </w:rPr>
          <w:t>.0</w:t>
        </w:r>
        <w:r w:rsidR="00026983">
          <w:rPr>
            <w:rFonts w:ascii="Times New Roman" w:hAnsi="Times New Roman" w:cs="Times New Roman"/>
            <w:sz w:val="24"/>
            <w:szCs w:val="24"/>
          </w:rPr>
          <w:t>8</w:t>
        </w:r>
        <w:r w:rsidRPr="00C63182">
          <w:rPr>
            <w:rFonts w:ascii="Times New Roman" w:hAnsi="Times New Roman" w:cs="Times New Roman"/>
            <w:sz w:val="24"/>
            <w:szCs w:val="24"/>
          </w:rPr>
          <w:t>.20</w:t>
        </w:r>
        <w:r w:rsidR="00026983">
          <w:rPr>
            <w:rFonts w:ascii="Times New Roman" w:hAnsi="Times New Roman" w:cs="Times New Roman"/>
            <w:sz w:val="24"/>
            <w:szCs w:val="24"/>
          </w:rPr>
          <w:t>20</w:t>
        </w:r>
        <w:r w:rsidRPr="00C6318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026983">
          <w:rPr>
            <w:rFonts w:ascii="Times New Roman" w:hAnsi="Times New Roman" w:cs="Times New Roman"/>
            <w:sz w:val="24"/>
            <w:szCs w:val="24"/>
          </w:rPr>
          <w:t>318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проведения</w:t>
        </w:r>
        <w:r>
          <w:rPr>
            <w:rFonts w:ascii="Times New Roman" w:hAnsi="Times New Roman" w:cs="Times New Roman"/>
            <w:sz w:val="24"/>
            <w:szCs w:val="24"/>
          </w:rPr>
          <w:t xml:space="preserve"> и 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оценки эффективности </w:t>
        </w:r>
        <w:r>
          <w:rPr>
            <w:rFonts w:ascii="Times New Roman" w:hAnsi="Times New Roman" w:cs="Times New Roman"/>
            <w:sz w:val="24"/>
            <w:szCs w:val="24"/>
          </w:rPr>
          <w:t xml:space="preserve">муниципальных 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про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грамм</w:t>
        </w:r>
        <w:r>
          <w:rPr>
            <w:rFonts w:ascii="Times New Roman" w:hAnsi="Times New Roman" w:cs="Times New Roman"/>
            <w:sz w:val="24"/>
            <w:szCs w:val="24"/>
          </w:rPr>
          <w:t xml:space="preserve"> Орджоникидзевского района</w:t>
        </w:r>
        <w:r w:rsidRPr="00EC6AA5">
          <w:rPr>
            <w:rFonts w:ascii="Times New Roman" w:hAnsi="Times New Roman" w:cs="Times New Roman"/>
            <w:sz w:val="24"/>
            <w:szCs w:val="24"/>
          </w:rPr>
          <w:t>»</w:t>
        </w:r>
      </w:hyperlink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132DC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муниципальных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образования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>.</w:t>
      </w:r>
      <w:r w:rsidR="00132DC2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 xml:space="preserve">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малонаселенных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</w:t>
      </w:r>
      <w:r w:rsidR="00A22BCF">
        <w:rPr>
          <w:rFonts w:ascii="Times New Roman" w:hAnsi="Times New Roman" w:cs="Times New Roman"/>
        </w:rPr>
        <w:t>,</w:t>
      </w:r>
      <w:r w:rsidR="009F4C4C">
        <w:rPr>
          <w:rFonts w:ascii="Times New Roman" w:hAnsi="Times New Roman" w:cs="Times New Roman"/>
        </w:rPr>
        <w:t xml:space="preserve"> </w:t>
      </w:r>
      <w:r w:rsidR="00A22BCF">
        <w:rPr>
          <w:rFonts w:ascii="Times New Roman" w:hAnsi="Times New Roman" w:cs="Times New Roman"/>
        </w:rPr>
        <w:t>незначительные изменения в 2018-2019 учебном году -1579 чел.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</w:t>
      </w:r>
      <w:r w:rsidR="00A22BCF">
        <w:rPr>
          <w:rFonts w:ascii="Times New Roman" w:hAnsi="Times New Roman" w:cs="Times New Roman"/>
          <w:sz w:val="24"/>
          <w:szCs w:val="24"/>
        </w:rPr>
        <w:t>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</w:t>
      </w:r>
      <w:r w:rsidR="00132DC2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</w:t>
      </w:r>
      <w:r w:rsidR="0018666C">
        <w:rPr>
          <w:rFonts w:ascii="Times New Roman" w:hAnsi="Times New Roman" w:cs="Times New Roman"/>
        </w:rPr>
        <w:t>-х</w:t>
      </w:r>
      <w:r w:rsidRPr="00EC6AA5">
        <w:rPr>
          <w:rFonts w:ascii="Times New Roman" w:hAnsi="Times New Roman" w:cs="Times New Roman"/>
        </w:rPr>
        <w:t xml:space="preserve"> школ в 2014 г. до 4</w:t>
      </w:r>
      <w:r w:rsidR="0018666C">
        <w:rPr>
          <w:rFonts w:ascii="Times New Roman" w:hAnsi="Times New Roman" w:cs="Times New Roman"/>
        </w:rPr>
        <w:t>-х</w:t>
      </w:r>
      <w:r w:rsidRPr="00EC6AA5">
        <w:rPr>
          <w:rFonts w:ascii="Times New Roman" w:hAnsi="Times New Roman" w:cs="Times New Roman"/>
        </w:rPr>
        <w:t xml:space="preserve">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 xml:space="preserve">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A22BCF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разрыв</w:t>
      </w:r>
      <w:r w:rsidR="002A54D7" w:rsidRPr="00EC6AA5">
        <w:rPr>
          <w:rFonts w:ascii="Times New Roman" w:hAnsi="Times New Roman" w:cs="Times New Roman"/>
          <w:sz w:val="24"/>
          <w:szCs w:val="24"/>
        </w:rPr>
        <w:t xml:space="preserve"> в качестве образовательных результатов между общеобразовательными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Ежегодно МБУ ДО «КРДДТ»</w:t>
      </w:r>
      <w:r w:rsidR="009F4C4C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</w:t>
      </w:r>
      <w:r w:rsidR="00A22BCF">
        <w:rPr>
          <w:rFonts w:ascii="Times New Roman" w:hAnsi="Times New Roman" w:cs="Times New Roman"/>
          <w:sz w:val="24"/>
          <w:szCs w:val="24"/>
        </w:rPr>
        <w:t>9</w:t>
      </w:r>
      <w:r w:rsidRPr="00EC6AA5">
        <w:rPr>
          <w:rFonts w:ascii="Times New Roman" w:hAnsi="Times New Roman" w:cs="Times New Roman"/>
          <w:sz w:val="24"/>
          <w:szCs w:val="24"/>
        </w:rPr>
        <w:t xml:space="preserve">  работает 194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</w:t>
      </w:r>
      <w:r w:rsidR="00CD6256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 4</w:t>
      </w:r>
      <w:r w:rsidR="00A22BCF">
        <w:rPr>
          <w:rFonts w:ascii="Times New Roman" w:hAnsi="Times New Roman" w:cs="Times New Roman"/>
          <w:sz w:val="24"/>
          <w:szCs w:val="24"/>
        </w:rPr>
        <w:t>2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в системе дополнительного образования</w:t>
      </w:r>
      <w:r w:rsidR="00CD6256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трудится 6</w:t>
      </w:r>
      <w:r w:rsidR="00A22BCF">
        <w:rPr>
          <w:rFonts w:ascii="Times New Roman" w:hAnsi="Times New Roman" w:cs="Times New Roman"/>
          <w:sz w:val="24"/>
          <w:szCs w:val="24"/>
        </w:rPr>
        <w:t>1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педагог пенсионного возраста (5</w:t>
      </w:r>
      <w:r w:rsidR="00A22BCF">
        <w:rPr>
          <w:rFonts w:ascii="Times New Roman" w:hAnsi="Times New Roman" w:cs="Times New Roman"/>
          <w:sz w:val="24"/>
          <w:szCs w:val="24"/>
        </w:rPr>
        <w:t>0</w:t>
      </w:r>
      <w:r w:rsidRPr="00EC6AA5">
        <w:rPr>
          <w:rFonts w:ascii="Times New Roman" w:hAnsi="Times New Roman" w:cs="Times New Roman"/>
          <w:sz w:val="24"/>
          <w:szCs w:val="24"/>
        </w:rPr>
        <w:t xml:space="preserve"> – школы, 7 – детские сады и </w:t>
      </w:r>
      <w:r w:rsidR="00A22BCF">
        <w:rPr>
          <w:rFonts w:ascii="Times New Roman" w:hAnsi="Times New Roman" w:cs="Times New Roman"/>
          <w:sz w:val="24"/>
          <w:szCs w:val="24"/>
        </w:rPr>
        <w:t>4</w:t>
      </w:r>
      <w:r w:rsidRPr="00EC6AA5">
        <w:rPr>
          <w:rFonts w:ascii="Times New Roman" w:hAnsi="Times New Roman" w:cs="Times New Roman"/>
          <w:sz w:val="24"/>
          <w:szCs w:val="24"/>
        </w:rPr>
        <w:t xml:space="preserve"> – Дом творчества), что составляет 24,</w:t>
      </w:r>
      <w:r w:rsidR="00A22BCF">
        <w:rPr>
          <w:rFonts w:ascii="Times New Roman" w:hAnsi="Times New Roman" w:cs="Times New Roman"/>
          <w:sz w:val="24"/>
          <w:szCs w:val="24"/>
        </w:rPr>
        <w:t>2</w:t>
      </w:r>
      <w:r w:rsidRPr="00EC6AA5">
        <w:rPr>
          <w:rFonts w:ascii="Times New Roman" w:hAnsi="Times New Roman" w:cs="Times New Roman"/>
          <w:sz w:val="24"/>
          <w:szCs w:val="24"/>
        </w:rPr>
        <w:t xml:space="preserve">% от общего количества педагогических работников.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2BCF">
        <w:rPr>
          <w:rFonts w:ascii="Times New Roman" w:hAnsi="Times New Roman" w:cs="Times New Roman"/>
          <w:sz w:val="24"/>
          <w:szCs w:val="24"/>
        </w:rPr>
        <w:t>4</w:t>
      </w:r>
      <w:r w:rsidRPr="00EC6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2BCF">
        <w:rPr>
          <w:rFonts w:ascii="Times New Roman" w:hAnsi="Times New Roman" w:cs="Times New Roman"/>
          <w:sz w:val="24"/>
          <w:szCs w:val="24"/>
        </w:rPr>
        <w:t>16</w:t>
      </w:r>
      <w:r w:rsidRPr="00EC6AA5">
        <w:rPr>
          <w:rFonts w:ascii="Times New Roman" w:hAnsi="Times New Roman" w:cs="Times New Roman"/>
          <w:sz w:val="24"/>
          <w:szCs w:val="24"/>
        </w:rPr>
        <w:t xml:space="preserve">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</w:t>
      </w:r>
      <w:r w:rsidR="00132DC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</w:t>
      </w:r>
      <w:r w:rsidR="00132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Орджоникидзевского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 выделяются несколько основных приоритетных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государственной политики в сфере общего образования на период </w:t>
      </w:r>
      <w:r w:rsidRPr="003310B8">
        <w:rPr>
          <w:rFonts w:ascii="Times New Roman" w:hAnsi="Times New Roman" w:cs="Times New Roman"/>
          <w:color w:val="000000"/>
          <w:sz w:val="24"/>
          <w:szCs w:val="24"/>
        </w:rPr>
        <w:t>до 20</w:t>
      </w:r>
      <w:r w:rsidR="000D3FC3" w:rsidRPr="003310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E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стандарта дошкольного образования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внедрение механизмов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выравнивания возможностей детей, оказавшихся в трудной жизненной ситуации, на получение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BA3A5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квалификации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 детей, обеспечивающих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доступность и вариативность услуг дополнительного образования;</w:t>
      </w:r>
    </w:p>
    <w:p w:rsidR="00784E01" w:rsidRPr="00EC6AA5" w:rsidRDefault="00784E0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качества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функционирующих в неблагоприятных условиях для достижения результатов освоения образовательных программ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информации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A6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</w:t>
      </w:r>
      <w:r w:rsidR="00FA6BB8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доступности качественного дошкольного, начального общего, основного общего, среднего общего образования.</w:t>
      </w:r>
      <w:r w:rsidR="00FA6BB8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аттестации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-регулярное пополнение профессиональных кадров системы образования района;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закрепления педагогических кадров в образовательных организациях;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 компетентностей), подготовки и переподготовки профессиональных кадров;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молодых педагогов в систему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 будет осуществляться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входящих в муниципальной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финансовое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независимо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этнической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Default="00961EFA" w:rsidP="001C10F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Орджоникидзев</w:t>
            </w:r>
            <w:r w:rsidR="00656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ском районе</w:t>
            </w: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1A3D3F" w:rsidRDefault="00601907" w:rsidP="00601907">
            <w:pPr>
              <w:pStyle w:val="a9"/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</w:t>
            </w:r>
            <w:r w:rsidR="00DB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93379" w:rsidRDefault="00993379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- 2022 год</w:t>
            </w:r>
          </w:p>
          <w:p w:rsidR="007011A1" w:rsidRDefault="007011A1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7B5ECB">
              <w:rPr>
                <w:rFonts w:ascii="Times New Roman" w:hAnsi="Times New Roman" w:cs="Times New Roman"/>
                <w:sz w:val="24"/>
                <w:szCs w:val="24"/>
              </w:rPr>
              <w:t xml:space="preserve"> – 2023 год</w:t>
            </w:r>
          </w:p>
          <w:p w:rsidR="007011A1" w:rsidRPr="00EC6AA5" w:rsidRDefault="007011A1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7B5ECB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Перечень основных мероприятий муниципальной Программы</w:t>
            </w:r>
          </w:p>
          <w:p w:rsidR="00961EFA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образов</w:t>
            </w:r>
            <w:r w:rsidR="0099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ания в Орджоникидзевском районе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EC6AA5" w:rsidRDefault="00601907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программных мероприятий муниципальной программы «Развитие образов</w:t>
            </w:r>
            <w:r w:rsidR="00993379">
              <w:rPr>
                <w:rFonts w:ascii="Times New Roman" w:hAnsi="Times New Roman" w:cs="Times New Roman"/>
                <w:sz w:val="24"/>
                <w:szCs w:val="24"/>
              </w:rPr>
              <w:t>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(услуг).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финансовый год в порядке, установленном для исполнения решения о бюджете.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Орджоникидзевского района, информационного сопровождения мероприятий Программы.</w:t>
            </w:r>
          </w:p>
          <w:p w:rsidR="00D124E6" w:rsidRDefault="00D124E6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720"/>
        <w:gridCol w:w="141"/>
        <w:gridCol w:w="776"/>
        <w:gridCol w:w="15"/>
        <w:gridCol w:w="15"/>
        <w:gridCol w:w="15"/>
        <w:gridCol w:w="15"/>
        <w:gridCol w:w="15"/>
        <w:gridCol w:w="13"/>
        <w:gridCol w:w="786"/>
        <w:gridCol w:w="51"/>
        <w:gridCol w:w="820"/>
        <w:gridCol w:w="31"/>
        <w:gridCol w:w="61"/>
        <w:gridCol w:w="6"/>
        <w:gridCol w:w="1209"/>
      </w:tblGrid>
      <w:tr w:rsidR="00C92E1B" w:rsidRPr="00F83998" w:rsidTr="00D75A90">
        <w:tc>
          <w:tcPr>
            <w:tcW w:w="807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D75A90"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307" w:type="dxa"/>
            <w:gridSpan w:val="4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rPr>
          <w:trHeight w:val="326"/>
        </w:trPr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1" w:type="dxa"/>
            <w:gridSpan w:val="2"/>
            <w:vAlign w:val="center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2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c>
          <w:tcPr>
            <w:tcW w:w="807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Программа«Развитие образования в Орджоникидзевском районе» </w:t>
            </w:r>
          </w:p>
        </w:tc>
      </w:tr>
      <w:tr w:rsidR="00C92E1B" w:rsidRPr="00EC6AA5" w:rsidTr="00D75A90">
        <w:trPr>
          <w:trHeight w:val="441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D75A90">
        <w:trPr>
          <w:trHeight w:val="225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Задача 3.  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B123FA" w:rsidRDefault="00C92E1B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126366,4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21174,3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13666,4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23038,9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23473,4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23473,4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195276,0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34471,0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32863,0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31669,7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32333,1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31863,2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32076,0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6D65E6">
              <w:rPr>
                <w:rFonts w:ascii="Times New Roman" w:hAnsi="Times New Roman" w:cs="Times New Roman"/>
              </w:rPr>
              <w:t>4.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</w:t>
            </w:r>
            <w:r w:rsidR="006D65E6">
              <w:rPr>
                <w:rFonts w:ascii="Times New Roman" w:hAnsi="Times New Roman" w:cs="Times New Roman"/>
              </w:rPr>
              <w:t>.5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248,4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B76CE9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7C2509">
        <w:trPr>
          <w:trHeight w:val="1266"/>
        </w:trPr>
        <w:tc>
          <w:tcPr>
            <w:tcW w:w="807" w:type="dxa"/>
          </w:tcPr>
          <w:p w:rsidR="00C92E1B" w:rsidRPr="00D124E6" w:rsidRDefault="002C23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DB7997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76CE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2"/>
          </w:tcPr>
          <w:p w:rsidR="00DB7997" w:rsidRDefault="00DB7997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B76CE9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6D65E6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Частичный капитальный ремонт в здании МБДОУОВ «Детский сад «Золотой ключик» в п.Копьево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2C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Частичный капитальный ремонт в здании МБДОУОВ  ИДС «Малышок»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5250,0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2100,0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D124E6" w:rsidTr="007C2509">
        <w:trPr>
          <w:trHeight w:val="1455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Софинансирование частичного капитального ремонта в здании МБДОУОВ «Детский сад «Золотой ключик» в п.Копьево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27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Софинансирование частичного капитального ремонта в здании МБДОУОВ  ИДС «Малышок»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B76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21,2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693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="002C2317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безопасности дошкольных образовательных организаций(спонсорская помощь)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295,6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295,6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03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оставшимися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обучающимися в муниципальных образовательных   организациях ,реализующих  образовательную программу дошкольного образования, без взимания родительской платы.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B76CE9" w:rsidP="00B76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03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84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госэкспертизе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Итого  основное мероприятие 1.1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337222,7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57773,4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51870,4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59199,7</w:t>
            </w:r>
          </w:p>
        </w:tc>
        <w:tc>
          <w:tcPr>
            <w:tcW w:w="851" w:type="dxa"/>
            <w:gridSpan w:val="6"/>
          </w:tcPr>
          <w:p w:rsidR="00D61FEE" w:rsidRDefault="00D61FE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57493,2</w:t>
            </w:r>
          </w:p>
        </w:tc>
        <w:tc>
          <w:tcPr>
            <w:tcW w:w="850" w:type="dxa"/>
            <w:gridSpan w:val="3"/>
          </w:tcPr>
          <w:p w:rsidR="00746955" w:rsidRDefault="0074695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55336,6</w:t>
            </w:r>
          </w:p>
        </w:tc>
        <w:tc>
          <w:tcPr>
            <w:tcW w:w="851" w:type="dxa"/>
            <w:gridSpan w:val="2"/>
          </w:tcPr>
          <w:p w:rsidR="00746955" w:rsidRDefault="0074695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55549,4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</w:t>
            </w:r>
            <w:r w:rsidRPr="00D124E6">
              <w:rPr>
                <w:rFonts w:ascii="Times New Roman" w:hAnsi="Times New Roman" w:cs="Times New Roman"/>
              </w:rPr>
              <w:lastRenderedPageBreak/>
              <w:t>ждений общеобразовательных организаций</w:t>
            </w:r>
          </w:p>
        </w:tc>
        <w:tc>
          <w:tcPr>
            <w:tcW w:w="856" w:type="dxa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137212,5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26230,3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12307,9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23705,5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24949,4</w:t>
            </w:r>
          </w:p>
        </w:tc>
        <w:tc>
          <w:tcPr>
            <w:tcW w:w="850" w:type="dxa"/>
            <w:gridSpan w:val="3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25009,7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25009,7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45982,3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8503,5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4328,1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7835,3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8352,4</w:t>
            </w:r>
          </w:p>
        </w:tc>
        <w:tc>
          <w:tcPr>
            <w:tcW w:w="850" w:type="dxa"/>
            <w:gridSpan w:val="3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8481,5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8481,5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vAlign w:val="center"/>
          </w:tcPr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2509">
              <w:rPr>
                <w:rFonts w:ascii="Times New Roman" w:hAnsi="Times New Roman" w:cs="Times New Roman"/>
                <w:sz w:val="14"/>
                <w:szCs w:val="14"/>
              </w:rPr>
              <w:t>1193350,9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173467,0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179465,0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200293,3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212256,4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2509" w:rsidRPr="007C2509" w:rsidRDefault="007C250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213934,6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2509" w:rsidRPr="007C2509" w:rsidRDefault="007C250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213934,6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44089,</w:t>
            </w:r>
            <w:r w:rsidR="00B040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2424,</w:t>
            </w:r>
            <w:r w:rsidR="00B04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4505,5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D3AF7" w:rsidP="00DD3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37160,0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F7EEB" w:rsidRPr="007C2509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F7EEB" w:rsidRPr="007C2509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комплексной безопасности образовательных организаций 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образовательных</w:t>
            </w:r>
            <w:r w:rsidR="001A06CC"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района в рамках подготовки к новому учебному году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</w:t>
            </w:r>
            <w:r w:rsidR="00C92E1B"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3"/>
          </w:tcPr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образовательных организаций с целью создания современной образовательной среды</w:t>
            </w:r>
            <w:r>
              <w:rPr>
                <w:rFonts w:ascii="Times New Roman" w:hAnsi="Times New Roman" w:cs="Times New Roman"/>
              </w:rPr>
              <w:t>, организация горячего питания.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449,0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6" w:type="dxa"/>
            <w:gridSpan w:val="5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4"/>
          </w:tcPr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EC6AA5" w:rsidTr="00746955">
        <w:trPr>
          <w:trHeight w:val="1518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Оказание социальной поддержки по обеспечению питанием детей предшкольных групп и обучающихся 1-4 классов (2018,кредиторка)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378,3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378,3</w:t>
            </w:r>
          </w:p>
        </w:tc>
        <w:tc>
          <w:tcPr>
            <w:tcW w:w="868" w:type="dxa"/>
            <w:gridSpan w:val="3"/>
            <w:vAlign w:val="center"/>
          </w:tcPr>
          <w:p w:rsidR="00EA0E7E" w:rsidRDefault="00EA0E7E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26325B" w:rsidRDefault="00EA0E7E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наглядной агитации, направленной на обеспечение безопасности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C05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Софинансирование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26325B" w:rsidRDefault="00C05B8F" w:rsidP="00C05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22,6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Мероприятия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6666,6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2125,8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2240,8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оборудованием общеобразовательных школ в муниципальных образованиях РХ 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4666,2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1316,2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1000,0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мероприятий на оснащение оборудованием  общеобразовательных школ района</w:t>
            </w:r>
          </w:p>
        </w:tc>
        <w:tc>
          <w:tcPr>
            <w:tcW w:w="856" w:type="dxa"/>
            <w:vAlign w:val="center"/>
          </w:tcPr>
          <w:p w:rsidR="00C92E1B" w:rsidRPr="0026325B" w:rsidRDefault="00DB1DB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B1DBA" w:rsidP="00DB1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DB1DBA" w:rsidP="00DB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10,1</w:t>
            </w:r>
          </w:p>
        </w:tc>
        <w:tc>
          <w:tcPr>
            <w:tcW w:w="895" w:type="dxa"/>
            <w:gridSpan w:val="6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B1DB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B1DB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B123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 xml:space="preserve">инансирование  социальной поддержки по обеспечению питанием детей предшкольных групп и обучающихся </w:t>
            </w:r>
            <w:r w:rsidR="00B123FA">
              <w:rPr>
                <w:rFonts w:ascii="Times New Roman" w:hAnsi="Times New Roman" w:cs="Times New Roman"/>
              </w:rPr>
              <w:t>инвалидов, детей с ОВЗ</w:t>
            </w:r>
            <w:r w:rsidRPr="00D124E6">
              <w:rPr>
                <w:rFonts w:ascii="Times New Roman" w:hAnsi="Times New Roman" w:cs="Times New Roman"/>
              </w:rPr>
              <w:t xml:space="preserve"> </w:t>
            </w:r>
            <w:r w:rsidR="00B123FA">
              <w:rPr>
                <w:rFonts w:ascii="Times New Roman" w:hAnsi="Times New Roman" w:cs="Times New Roman"/>
              </w:rPr>
              <w:t>,подвозимых из других населенных пунктов</w:t>
            </w:r>
            <w:r>
              <w:rPr>
                <w:rFonts w:ascii="Times New Roman" w:hAnsi="Times New Roman" w:cs="Times New Roman"/>
              </w:rPr>
              <w:t xml:space="preserve"> из бюджета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884,8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2670" w:type="dxa"/>
            <w:gridSpan w:val="2"/>
          </w:tcPr>
          <w:p w:rsidR="00C92E1B" w:rsidRPr="002D6247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 w:rsidR="00474B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EA0E7E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 xml:space="preserve">по предоставлению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местного бюджета.</w:t>
            </w:r>
          </w:p>
        </w:tc>
        <w:tc>
          <w:tcPr>
            <w:tcW w:w="856" w:type="dxa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0344A" w:rsidP="00B03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Предоставление субсидии на реализацию мероприятий по предоставл</w:t>
            </w:r>
            <w:r>
              <w:rPr>
                <w:rFonts w:ascii="Times New Roman" w:hAnsi="Times New Roman" w:cs="Times New Roman"/>
              </w:rPr>
              <w:t xml:space="preserve">ению  школьного питания </w:t>
            </w:r>
            <w:r w:rsidRPr="002D6247">
              <w:rPr>
                <w:rFonts w:ascii="Times New Roman" w:hAnsi="Times New Roman" w:cs="Times New Roman"/>
              </w:rPr>
              <w:t xml:space="preserve"> 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5575,5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1319,0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1242,5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1507,0</w:t>
            </w:r>
          </w:p>
        </w:tc>
        <w:tc>
          <w:tcPr>
            <w:tcW w:w="791" w:type="dxa"/>
            <w:gridSpan w:val="2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1507,0</w:t>
            </w:r>
          </w:p>
        </w:tc>
        <w:tc>
          <w:tcPr>
            <w:tcW w:w="910" w:type="dxa"/>
            <w:gridSpan w:val="7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улучшению условий для организации горячего питания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1.2.22.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субсидии из республиканского бюджета  РХ на  реализацию мероприятий по предоставлению школьного питания   </w:t>
            </w:r>
            <w:r>
              <w:rPr>
                <w:rFonts w:ascii="Times New Roman" w:hAnsi="Times New Roman" w:cs="Times New Roman"/>
              </w:rPr>
              <w:lastRenderedPageBreak/>
              <w:t>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3273,2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3273,2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1.2.23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 w:rsidR="00474B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EA0E7E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Реализация мероприятий по обеспечению безопасности образовательных организаций.</w:t>
            </w:r>
          </w:p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(спонсорская помощь).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1827,7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1827,7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213FD0">
        <w:trPr>
          <w:trHeight w:val="1028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Исполнение предписаний  пожарного надзора  в общеобразовательных организациях района.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D124E6">
              <w:rPr>
                <w:rFonts w:ascii="Times New Roman" w:hAnsi="Times New Roman" w:cs="Times New Roman"/>
                <w:spacing w:val="-2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213FD0" w:rsidP="00213FD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Размещ. образоват.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организациях оборудования и носителей информации, необходимых для обеспечения  доступа детей-инвалидов и лиц с огра</w:t>
            </w:r>
            <w:r>
              <w:rPr>
                <w:rFonts w:ascii="Times New Roman" w:hAnsi="Times New Roman" w:cs="Times New Roman"/>
                <w:spacing w:val="-6"/>
              </w:rPr>
              <w:t>нич.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в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озможно</w:t>
            </w:r>
            <w:r>
              <w:rPr>
                <w:rFonts w:ascii="Times New Roman" w:hAnsi="Times New Roman" w:cs="Times New Roman"/>
                <w:spacing w:val="-6"/>
              </w:rPr>
              <w:t>с.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здоровья  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124E6">
              <w:rPr>
                <w:rFonts w:ascii="Times New Roman" w:hAnsi="Times New Roman" w:cs="Times New Roman"/>
                <w:spacing w:val="-6"/>
              </w:rPr>
              <w:t>Субсидия на благоустройство зданий общеобразовательных организаций в целях соблюдения требований к воздушно-тепловому режиму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4945,1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4945,1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Софинансирование 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213FD0" w:rsidRPr="00EC6AA5" w:rsidTr="00746955">
        <w:tc>
          <w:tcPr>
            <w:tcW w:w="807" w:type="dxa"/>
          </w:tcPr>
          <w:p w:rsidR="00213FD0" w:rsidRDefault="00213FD0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1.2.30.</w:t>
            </w:r>
          </w:p>
        </w:tc>
        <w:tc>
          <w:tcPr>
            <w:tcW w:w="2670" w:type="dxa"/>
            <w:gridSpan w:val="2"/>
          </w:tcPr>
          <w:p w:rsidR="00213FD0" w:rsidRDefault="00213FD0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856" w:type="dxa"/>
            <w:vAlign w:val="center"/>
          </w:tcPr>
          <w:p w:rsidR="00213FD0" w:rsidRDefault="00213FD0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4083,0</w:t>
            </w:r>
          </w:p>
        </w:tc>
        <w:tc>
          <w:tcPr>
            <w:tcW w:w="850" w:type="dxa"/>
            <w:gridSpan w:val="4"/>
            <w:vAlign w:val="center"/>
          </w:tcPr>
          <w:p w:rsidR="00213FD0" w:rsidRPr="00F07717" w:rsidRDefault="00213FD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213FD0" w:rsidRPr="00F07717" w:rsidRDefault="00213FD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4083,0</w:t>
            </w:r>
          </w:p>
        </w:tc>
        <w:tc>
          <w:tcPr>
            <w:tcW w:w="861" w:type="dxa"/>
            <w:gridSpan w:val="2"/>
            <w:vAlign w:val="center"/>
          </w:tcPr>
          <w:p w:rsidR="00213FD0" w:rsidRDefault="00213FD0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213FD0" w:rsidRPr="00F07717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Pr="00EA0E7E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Pr="00EA0E7E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213FD0" w:rsidRPr="00D124E6" w:rsidRDefault="00213FD0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сохранения и укрепления здоровья обучающихся, формирования культуры здорового образа жизни.</w:t>
            </w:r>
          </w:p>
        </w:tc>
      </w:tr>
      <w:tr w:rsidR="00C82B5F" w:rsidRPr="00EC6AA5" w:rsidTr="00D75A90">
        <w:trPr>
          <w:trHeight w:val="1127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213FD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передвижных палаточных лагерей (питание и приобретение оснащения) </w:t>
            </w:r>
          </w:p>
        </w:tc>
        <w:tc>
          <w:tcPr>
            <w:tcW w:w="856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181,0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3E732E" w:rsidP="002D4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4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C82B5F" w:rsidRPr="00EC6AA5" w:rsidTr="00D75A90">
        <w:trPr>
          <w:trHeight w:val="1384"/>
        </w:trPr>
        <w:tc>
          <w:tcPr>
            <w:tcW w:w="807" w:type="dxa"/>
          </w:tcPr>
          <w:p w:rsidR="00C92E1B" w:rsidRPr="00D124E6" w:rsidRDefault="00213FD0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1.2.32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 при организации  летней оздоровительной кампании.</w:t>
            </w:r>
          </w:p>
        </w:tc>
        <w:tc>
          <w:tcPr>
            <w:tcW w:w="856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C82B5F" w:rsidRPr="00EC6AA5" w:rsidTr="00D75A90">
        <w:trPr>
          <w:trHeight w:val="1276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привлеченным специалистам при организации летней оздоровительной кампании)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A8B" w:rsidRDefault="007D0A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C82B5F" w:rsidRPr="00EC6AA5" w:rsidTr="00D75A90">
        <w:trPr>
          <w:trHeight w:val="1124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 детей.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1126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столовых для организации работы лагерей с дневным пребыванием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</w:t>
            </w:r>
          </w:p>
        </w:tc>
        <w:tc>
          <w:tcPr>
            <w:tcW w:w="856" w:type="dxa"/>
            <w:vAlign w:val="center"/>
          </w:tcPr>
          <w:p w:rsidR="00C92E1B" w:rsidRPr="00F07717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 и последствий стихийных бедствий, в целях финансирования проведения неотложных аварийно-восстановительных  работ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 по  созданию материально-технической базы общеобразовательных организациях , расположенных в сельской местности,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у обучающихся современных технологических  и гуманитарных навыков «Точка роста»,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82B5F" w:rsidRPr="00EC6AA5" w:rsidTr="00D75A90">
        <w:trPr>
          <w:trHeight w:val="422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B123FA" w:rsidP="00B12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Сфин,нац.проекта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»Образование» по созданию мат.тех.базы общ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еобразоват.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.организ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.,располож.в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сельской местности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87126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39003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F11D5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еализацию мероприятий по развитию общеобразовательных организаций на 2020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</w:t>
            </w:r>
          </w:p>
        </w:tc>
        <w:tc>
          <w:tcPr>
            <w:tcW w:w="856" w:type="dxa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861" w:type="dxa"/>
            <w:gridSpan w:val="5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720" w:type="dxa"/>
          </w:tcPr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  <w:r w:rsidR="00390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C92E1B" w:rsidP="003A2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D5C" w:rsidRPr="00F11D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общеобразовательных организаций на 2020 год в части расходов на соз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дание мат.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техничес.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856" w:type="dxa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61" w:type="dxa"/>
            <w:gridSpan w:val="5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20" w:type="dxa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87126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794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1.2</w:t>
            </w:r>
          </w:p>
        </w:tc>
        <w:tc>
          <w:tcPr>
            <w:tcW w:w="856" w:type="dxa"/>
            <w:vAlign w:val="center"/>
          </w:tcPr>
          <w:p w:rsidR="00C92E1B" w:rsidRPr="00C92E1B" w:rsidRDefault="0063759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1482850,9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92E1B">
              <w:rPr>
                <w:rFonts w:ascii="Times New Roman" w:hAnsi="Times New Roman" w:cs="Times New Roman"/>
                <w:sz w:val="13"/>
                <w:szCs w:val="13"/>
              </w:rPr>
              <w:t>219268,</w:t>
            </w:r>
            <w:r w:rsidR="00B0401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63759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236192,6</w:t>
            </w:r>
          </w:p>
        </w:tc>
        <w:tc>
          <w:tcPr>
            <w:tcW w:w="720" w:type="dxa"/>
            <w:vAlign w:val="center"/>
          </w:tcPr>
          <w:p w:rsidR="00C92E1B" w:rsidRPr="00C92E1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282199,8</w:t>
            </w:r>
          </w:p>
        </w:tc>
        <w:tc>
          <w:tcPr>
            <w:tcW w:w="992" w:type="dxa"/>
            <w:gridSpan w:val="7"/>
            <w:vAlign w:val="center"/>
          </w:tcPr>
          <w:p w:rsidR="00C92E1B" w:rsidRPr="00C92E1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250338,7</w:t>
            </w:r>
          </w:p>
        </w:tc>
        <w:tc>
          <w:tcPr>
            <w:tcW w:w="850" w:type="dxa"/>
            <w:gridSpan w:val="3"/>
            <w:vAlign w:val="center"/>
          </w:tcPr>
          <w:p w:rsidR="00C92E1B" w:rsidRPr="00A12B9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 w:rsidRPr="00A12B9B"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247425,8</w:t>
            </w:r>
          </w:p>
        </w:tc>
        <w:tc>
          <w:tcPr>
            <w:tcW w:w="851" w:type="dxa"/>
            <w:gridSpan w:val="2"/>
            <w:vAlign w:val="center"/>
          </w:tcPr>
          <w:p w:rsidR="00C92E1B" w:rsidRPr="00A12B9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 w:rsidRPr="00A12B9B"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247425,8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D75A90">
        <w:trPr>
          <w:trHeight w:val="699"/>
        </w:trPr>
        <w:tc>
          <w:tcPr>
            <w:tcW w:w="10740" w:type="dxa"/>
            <w:gridSpan w:val="27"/>
            <w:shd w:val="clear" w:color="auto" w:fill="FFFFFF" w:themeFill="background1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D75A90">
        <w:trPr>
          <w:trHeight w:val="364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5.</w:t>
            </w:r>
            <w:r w:rsidRPr="00D12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качественное проведения  государственной  итоговой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  обучающихся.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05" w:type="dxa"/>
            <w:gridSpan w:val="8"/>
          </w:tcPr>
          <w:p w:rsid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Pr="00C92E1B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C92E1B" w:rsidRPr="00D124E6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8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C92E1B" w:rsidRPr="00D124E6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Государственно</w:t>
            </w:r>
            <w:r w:rsidR="00A83D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C64C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A9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8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C92E1B" w:rsidRPr="00D124E6" w:rsidRDefault="0027346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D75A90">
        <w:tc>
          <w:tcPr>
            <w:tcW w:w="3477" w:type="dxa"/>
            <w:gridSpan w:val="3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C92E1B" w:rsidRPr="00C92E1B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720" w:type="dxa"/>
            <w:vAlign w:val="center"/>
          </w:tcPr>
          <w:p w:rsidR="00C92E1B" w:rsidRPr="00C92E1B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8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917" w:rsidRPr="00EC6AA5" w:rsidTr="00D75A90">
        <w:tc>
          <w:tcPr>
            <w:tcW w:w="10740" w:type="dxa"/>
            <w:gridSpan w:val="27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F00917" w:rsidRPr="00EC6AA5" w:rsidTr="00D75A90">
        <w:tc>
          <w:tcPr>
            <w:tcW w:w="10740" w:type="dxa"/>
            <w:gridSpan w:val="27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6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обеспечения развития сферы образования.</w:t>
            </w:r>
          </w:p>
        </w:tc>
      </w:tr>
      <w:tr w:rsidR="00F00917" w:rsidRPr="00EC6AA5" w:rsidTr="00E71650">
        <w:trPr>
          <w:trHeight w:hRule="exact" w:val="914"/>
        </w:trPr>
        <w:tc>
          <w:tcPr>
            <w:tcW w:w="807" w:type="dxa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22962,3</w:t>
            </w:r>
          </w:p>
        </w:tc>
        <w:tc>
          <w:tcPr>
            <w:tcW w:w="842" w:type="dxa"/>
            <w:gridSpan w:val="4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3302,6</w:t>
            </w:r>
          </w:p>
        </w:tc>
        <w:tc>
          <w:tcPr>
            <w:tcW w:w="857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2854,9</w:t>
            </w:r>
          </w:p>
        </w:tc>
        <w:tc>
          <w:tcPr>
            <w:tcW w:w="861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3901,4</w:t>
            </w:r>
          </w:p>
        </w:tc>
        <w:tc>
          <w:tcPr>
            <w:tcW w:w="851" w:type="dxa"/>
            <w:gridSpan w:val="6"/>
          </w:tcPr>
          <w:p w:rsidR="00F00917" w:rsidRP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C64C4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4217,8</w:t>
            </w:r>
          </w:p>
        </w:tc>
        <w:tc>
          <w:tcPr>
            <w:tcW w:w="850" w:type="dxa"/>
            <w:gridSpan w:val="3"/>
          </w:tcPr>
          <w:p w:rsidR="00472408" w:rsidRDefault="0047240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4342,8</w:t>
            </w:r>
          </w:p>
        </w:tc>
        <w:tc>
          <w:tcPr>
            <w:tcW w:w="851" w:type="dxa"/>
            <w:gridSpan w:val="2"/>
          </w:tcPr>
          <w:p w:rsidR="00472408" w:rsidRDefault="0047240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C64C4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4342,8</w:t>
            </w:r>
          </w:p>
        </w:tc>
        <w:tc>
          <w:tcPr>
            <w:tcW w:w="1276" w:type="dxa"/>
            <w:gridSpan w:val="3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F00917" w:rsidRPr="00EC6AA5" w:rsidTr="00E71650">
        <w:trPr>
          <w:trHeight w:val="2690"/>
        </w:trPr>
        <w:tc>
          <w:tcPr>
            <w:tcW w:w="807" w:type="dxa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670" w:type="dxa"/>
            <w:gridSpan w:val="2"/>
          </w:tcPr>
          <w:p w:rsidR="00F00917" w:rsidRDefault="00F00917" w:rsidP="0027346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</w:p>
          <w:p w:rsidR="0027346D" w:rsidRPr="00D124E6" w:rsidRDefault="0027346D" w:rsidP="0027346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79103,5</w:t>
            </w:r>
          </w:p>
        </w:tc>
        <w:tc>
          <w:tcPr>
            <w:tcW w:w="842" w:type="dxa"/>
            <w:gridSpan w:val="4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12026,0</w:t>
            </w:r>
          </w:p>
        </w:tc>
        <w:tc>
          <w:tcPr>
            <w:tcW w:w="857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8727,9</w:t>
            </w:r>
          </w:p>
        </w:tc>
        <w:tc>
          <w:tcPr>
            <w:tcW w:w="861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E7165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13637,1</w:t>
            </w:r>
          </w:p>
        </w:tc>
        <w:tc>
          <w:tcPr>
            <w:tcW w:w="851" w:type="dxa"/>
            <w:gridSpan w:val="6"/>
          </w:tcPr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E7165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14665,9</w:t>
            </w: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E7165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15023,3</w:t>
            </w:r>
          </w:p>
        </w:tc>
        <w:tc>
          <w:tcPr>
            <w:tcW w:w="851" w:type="dxa"/>
            <w:gridSpan w:val="2"/>
          </w:tcPr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E7165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15023,3</w:t>
            </w:r>
          </w:p>
        </w:tc>
        <w:tc>
          <w:tcPr>
            <w:tcW w:w="1276" w:type="dxa"/>
            <w:gridSpan w:val="3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E71650">
        <w:tc>
          <w:tcPr>
            <w:tcW w:w="3477" w:type="dxa"/>
            <w:gridSpan w:val="3"/>
            <w:vAlign w:val="center"/>
          </w:tcPr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</w:tc>
        <w:tc>
          <w:tcPr>
            <w:tcW w:w="875" w:type="dxa"/>
            <w:gridSpan w:val="2"/>
            <w:vAlign w:val="center"/>
          </w:tcPr>
          <w:p w:rsidR="00C82B5F" w:rsidRPr="00C82B5F" w:rsidRDefault="003415F0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102065,8</w:t>
            </w:r>
          </w:p>
        </w:tc>
        <w:tc>
          <w:tcPr>
            <w:tcW w:w="825" w:type="dxa"/>
            <w:gridSpan w:val="2"/>
            <w:vAlign w:val="center"/>
          </w:tcPr>
          <w:p w:rsidR="00C82B5F" w:rsidRPr="00C82B5F" w:rsidRDefault="00C82B5F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B5F">
              <w:rPr>
                <w:rFonts w:ascii="Times New Roman" w:hAnsi="Times New Roman" w:cs="Times New Roman"/>
                <w:sz w:val="14"/>
                <w:szCs w:val="14"/>
              </w:rPr>
              <w:t>15328,6</w:t>
            </w:r>
          </w:p>
        </w:tc>
        <w:tc>
          <w:tcPr>
            <w:tcW w:w="874" w:type="dxa"/>
            <w:gridSpan w:val="4"/>
            <w:vAlign w:val="center"/>
          </w:tcPr>
          <w:p w:rsidR="00C82B5F" w:rsidRPr="00C82B5F" w:rsidRDefault="00C82B5F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B5F">
              <w:rPr>
                <w:rFonts w:ascii="Times New Roman" w:hAnsi="Times New Roman" w:cs="Times New Roman"/>
                <w:sz w:val="14"/>
                <w:szCs w:val="14"/>
              </w:rPr>
              <w:t>11582,8</w:t>
            </w:r>
          </w:p>
        </w:tc>
        <w:tc>
          <w:tcPr>
            <w:tcW w:w="861" w:type="dxa"/>
            <w:gridSpan w:val="2"/>
            <w:vAlign w:val="center"/>
          </w:tcPr>
          <w:p w:rsidR="00C82B5F" w:rsidRPr="00C82B5F" w:rsidRDefault="003415F0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17538,5</w:t>
            </w:r>
          </w:p>
        </w:tc>
        <w:tc>
          <w:tcPr>
            <w:tcW w:w="851" w:type="dxa"/>
            <w:gridSpan w:val="6"/>
          </w:tcPr>
          <w:p w:rsidR="00C82B5F" w:rsidRPr="00C82B5F" w:rsidRDefault="003415F0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18883,7</w:t>
            </w:r>
          </w:p>
        </w:tc>
        <w:tc>
          <w:tcPr>
            <w:tcW w:w="850" w:type="dxa"/>
            <w:gridSpan w:val="3"/>
            <w:vAlign w:val="center"/>
          </w:tcPr>
          <w:p w:rsidR="00C82B5F" w:rsidRPr="00C82B5F" w:rsidRDefault="005C4F1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15F0">
              <w:rPr>
                <w:rFonts w:ascii="Times New Roman" w:hAnsi="Times New Roman" w:cs="Times New Roman"/>
                <w:sz w:val="14"/>
                <w:szCs w:val="14"/>
              </w:rPr>
              <w:t>9366,1</w:t>
            </w:r>
          </w:p>
        </w:tc>
        <w:tc>
          <w:tcPr>
            <w:tcW w:w="851" w:type="dxa"/>
            <w:gridSpan w:val="2"/>
          </w:tcPr>
          <w:p w:rsidR="00C82B5F" w:rsidRPr="00C82B5F" w:rsidRDefault="005C4F1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415F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9366,1</w:t>
            </w:r>
          </w:p>
        </w:tc>
        <w:tc>
          <w:tcPr>
            <w:tcW w:w="1276" w:type="dxa"/>
            <w:gridSpan w:val="3"/>
          </w:tcPr>
          <w:p w:rsidR="00C82B5F" w:rsidRPr="00D124E6" w:rsidRDefault="00C82B5F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B5F" w:rsidRPr="00EC6AA5" w:rsidTr="00E71650">
        <w:tc>
          <w:tcPr>
            <w:tcW w:w="3477" w:type="dxa"/>
            <w:gridSpan w:val="3"/>
            <w:vAlign w:val="center"/>
          </w:tcPr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r w:rsidR="00CF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82B5F" w:rsidRPr="00A83D46" w:rsidRDefault="000569A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  <w:r w:rsidR="00816C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22656,6</w:t>
            </w:r>
          </w:p>
        </w:tc>
        <w:tc>
          <w:tcPr>
            <w:tcW w:w="825" w:type="dxa"/>
            <w:gridSpan w:val="2"/>
            <w:vAlign w:val="center"/>
          </w:tcPr>
          <w:p w:rsidR="00C82B5F" w:rsidRPr="00A83D46" w:rsidRDefault="005C4F1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292520,</w:t>
            </w:r>
            <w:r w:rsidR="005011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74" w:type="dxa"/>
            <w:gridSpan w:val="4"/>
            <w:vAlign w:val="center"/>
          </w:tcPr>
          <w:p w:rsidR="00C82B5F" w:rsidRPr="00A83D46" w:rsidRDefault="00816C3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299780,0</w:t>
            </w:r>
          </w:p>
        </w:tc>
        <w:tc>
          <w:tcPr>
            <w:tcW w:w="861" w:type="dxa"/>
            <w:gridSpan w:val="2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359171,</w:t>
            </w:r>
            <w:r w:rsidR="000569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326715,6</w:t>
            </w:r>
          </w:p>
        </w:tc>
        <w:tc>
          <w:tcPr>
            <w:tcW w:w="850" w:type="dxa"/>
            <w:gridSpan w:val="3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322128,5</w:t>
            </w:r>
          </w:p>
        </w:tc>
        <w:tc>
          <w:tcPr>
            <w:tcW w:w="851" w:type="dxa"/>
            <w:gridSpan w:val="2"/>
          </w:tcPr>
          <w:p w:rsidR="00A83D46" w:rsidRDefault="00A83D4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C82B5F" w:rsidRPr="00A83D46" w:rsidRDefault="000655B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322341,3</w:t>
            </w:r>
          </w:p>
        </w:tc>
        <w:tc>
          <w:tcPr>
            <w:tcW w:w="1276" w:type="dxa"/>
            <w:gridSpan w:val="3"/>
          </w:tcPr>
          <w:p w:rsidR="00C82B5F" w:rsidRPr="00D124E6" w:rsidRDefault="00C82B5F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E1" w:rsidRPr="00EC6AA5" w:rsidTr="00D75A90">
        <w:trPr>
          <w:trHeight w:val="513"/>
        </w:trPr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="00CF5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«Развитие системы дополнительного образования и воспитания детей в Орджоникидзевском районе».</w:t>
            </w:r>
          </w:p>
        </w:tc>
      </w:tr>
      <w:tr w:rsidR="00DC1AE1" w:rsidRPr="00EC6AA5" w:rsidTr="00D75A90">
        <w:trPr>
          <w:trHeight w:val="319"/>
        </w:trPr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2.1 «Развитие системы дополнительного образования детей».</w:t>
            </w:r>
          </w:p>
        </w:tc>
      </w:tr>
      <w:tr w:rsidR="00DC1AE1" w:rsidRPr="00EC6AA5" w:rsidTr="00D75A90"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7.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Развитие системы воспитания и дополнительного образования детей.</w:t>
            </w:r>
          </w:p>
          <w:p w:rsidR="00DC1AE1" w:rsidRPr="00D124E6" w:rsidRDefault="00DC1AE1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8.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856" w:type="dxa"/>
            <w:vAlign w:val="center"/>
          </w:tcPr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54213,0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6497,3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6396,5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9617,9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10376,5</w:t>
            </w:r>
          </w:p>
        </w:tc>
        <w:tc>
          <w:tcPr>
            <w:tcW w:w="850" w:type="dxa"/>
            <w:gridSpan w:val="3"/>
          </w:tcPr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10662,4</w:t>
            </w:r>
          </w:p>
        </w:tc>
        <w:tc>
          <w:tcPr>
            <w:tcW w:w="851" w:type="dxa"/>
            <w:gridSpan w:val="2"/>
          </w:tcPr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10662,4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856" w:type="dxa"/>
            <w:vAlign w:val="center"/>
          </w:tcPr>
          <w:p w:rsidR="00DC1AE1" w:rsidRPr="00DC1AE1" w:rsidRDefault="008F61F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8F61F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самоуправления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A63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37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A6378B" w:rsidP="00A63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DC1AE1" w:rsidRPr="00DC1AE1" w:rsidRDefault="00A637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A637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856" w:type="dxa"/>
            <w:vAlign w:val="center"/>
          </w:tcPr>
          <w:p w:rsidR="00DC1AE1" w:rsidRPr="00DC1AE1" w:rsidRDefault="00996EEB" w:rsidP="0099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996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996EE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996EE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DC1AE1" w:rsidRPr="00DC1AE1" w:rsidRDefault="00DE00EA" w:rsidP="00DE0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DE00E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E00E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E00E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660" w:type="dxa"/>
          </w:tcPr>
          <w:p w:rsidR="00DC1AE1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87126A" w:rsidRPr="00D124E6" w:rsidRDefault="0087126A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района по дзюдо памяти Н.Кудрявцева</w:t>
            </w: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профильных смен, учебно-тренировочных сборов для одаренных детей.</w:t>
            </w: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C1AE1" w:rsidRPr="00DC1AE1" w:rsidRDefault="00503FF5" w:rsidP="002734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2660" w:type="dxa"/>
          </w:tcPr>
          <w:p w:rsidR="00B9472F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учебно-материальной базы образовательных организаций</w:t>
            </w:r>
          </w:p>
          <w:p w:rsidR="0087126A" w:rsidRPr="00D124E6" w:rsidRDefault="0087126A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DC1AE1" w:rsidRDefault="00B9472F" w:rsidP="00B9472F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2660" w:type="dxa"/>
          </w:tcPr>
          <w:p w:rsidR="00B9472F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дополнительного образования</w:t>
            </w:r>
          </w:p>
          <w:p w:rsidR="0087126A" w:rsidRPr="00D124E6" w:rsidRDefault="0087126A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C1AE1" w:rsidRDefault="009D02BE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DC1AE1" w:rsidRDefault="00B9472F" w:rsidP="00B9472F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2.1.13.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75A90" w:rsidRDefault="00B9472F" w:rsidP="00B9472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Default="00CF5365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  <w:p w:rsidR="00CF5365" w:rsidRPr="00D124E6" w:rsidRDefault="00CF5365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Участие во Всероссийских, республиканских и районных олимпиадах, конкурсах  (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расходы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6904CA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90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8746,4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6516,4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10455,8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6904CA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10072,9</w:t>
            </w:r>
          </w:p>
        </w:tc>
        <w:tc>
          <w:tcPr>
            <w:tcW w:w="851" w:type="dxa"/>
            <w:gridSpan w:val="6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10376,5</w:t>
            </w:r>
          </w:p>
        </w:tc>
        <w:tc>
          <w:tcPr>
            <w:tcW w:w="850" w:type="dxa"/>
            <w:gridSpan w:val="3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10662,4</w:t>
            </w:r>
          </w:p>
        </w:tc>
        <w:tc>
          <w:tcPr>
            <w:tcW w:w="851" w:type="dxa"/>
            <w:gridSpan w:val="2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10662,4</w:t>
            </w:r>
          </w:p>
        </w:tc>
        <w:tc>
          <w:tcPr>
            <w:tcW w:w="1276" w:type="dxa"/>
            <w:gridSpan w:val="3"/>
          </w:tcPr>
          <w:p w:rsidR="00B9472F" w:rsidRPr="00D124E6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9.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Регулярное пополнение профессиональных кадров системы образования района;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10.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закрепления педагогических кадров в образовательных организациях;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11.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12.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молодых педагогов в систему образования.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профессиональных массовых мероприятий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2B11C0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«Воспитатель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Всероссийского конкурса «Учитель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Конкурсный отбор лучших учителей, воспитателей, педагогов дополнительного  образования на получение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Общеобразовательные организации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семинары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 жилых помещений для  педагогов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B9472F" w:rsidRPr="00EC6AA5" w:rsidTr="00C71368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Подрограмма3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818,2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363,2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  <w:r w:rsidR="00B9472F"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72F" w:rsidRPr="00EC6AA5" w:rsidTr="00C71368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6" w:type="dxa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  <w:r w:rsidR="00D526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82221,2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299399,</w:t>
            </w:r>
            <w:r w:rsidR="005011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D526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10475,8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369458,9</w:t>
            </w:r>
          </w:p>
        </w:tc>
        <w:tc>
          <w:tcPr>
            <w:tcW w:w="851" w:type="dxa"/>
            <w:gridSpan w:val="6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337092,1</w:t>
            </w:r>
          </w:p>
        </w:tc>
        <w:tc>
          <w:tcPr>
            <w:tcW w:w="850" w:type="dxa"/>
            <w:gridSpan w:val="3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332790,9</w:t>
            </w:r>
          </w:p>
        </w:tc>
        <w:tc>
          <w:tcPr>
            <w:tcW w:w="851" w:type="dxa"/>
            <w:gridSpan w:val="2"/>
          </w:tcPr>
          <w:p w:rsidR="00B9472F" w:rsidRPr="00D77842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78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333003,7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796" w:rsidRDefault="00C86796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01C1" w:rsidRDefault="006001C1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62B12">
        <w:rPr>
          <w:rFonts w:ascii="Times New Roman" w:hAnsi="Times New Roman" w:cs="Times New Roman"/>
          <w:b/>
          <w:bCs/>
          <w:sz w:val="20"/>
          <w:szCs w:val="20"/>
        </w:rPr>
        <w:t>6. Обоснование ресурсного обеспечения муниципальной 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Объем 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0E3957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0039A6"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EE4E0F" w:rsidP="00440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82221,2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299399,</w:t>
            </w:r>
            <w:r w:rsidR="005011D2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10475,8</w:t>
            </w:r>
          </w:p>
        </w:tc>
        <w:tc>
          <w:tcPr>
            <w:tcW w:w="851" w:type="dxa"/>
            <w:vAlign w:val="center"/>
          </w:tcPr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369458,9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337092,1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332790,9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333003,7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119" w:type="dxa"/>
          </w:tcPr>
          <w:p w:rsidR="000039A6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2B59B1" w:rsidRPr="00D62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0039A6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</w:p>
          <w:p w:rsidR="000E3957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4B2A61" w:rsidP="004F1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80A4E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22656,6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292520,</w:t>
            </w:r>
            <w:r w:rsidR="005011D2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9780,0</w:t>
            </w:r>
          </w:p>
        </w:tc>
        <w:tc>
          <w:tcPr>
            <w:tcW w:w="851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359171,0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326715,6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322128,5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322341,3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  <w:r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337222,7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57773,4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51870,4</w:t>
            </w:r>
          </w:p>
        </w:tc>
        <w:tc>
          <w:tcPr>
            <w:tcW w:w="851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59199,7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57493,2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55336,6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55549,4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4B2A61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526F7">
              <w:rPr>
                <w:rFonts w:ascii="Times New Roman" w:hAnsi="Times New Roman" w:cs="Times New Roman"/>
                <w:sz w:val="16"/>
                <w:szCs w:val="16"/>
              </w:rPr>
              <w:t>82850,9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219268,</w:t>
            </w:r>
            <w:r w:rsidR="005011D2" w:rsidRPr="00D62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E3957" w:rsidRPr="00D62B12" w:rsidRDefault="00D526F7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236192,6</w:t>
            </w:r>
          </w:p>
        </w:tc>
        <w:tc>
          <w:tcPr>
            <w:tcW w:w="851" w:type="dxa"/>
            <w:vAlign w:val="center"/>
          </w:tcPr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282199,8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250338,7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247425,8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47425,8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1.4.«Обеспечение условий развития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9E1166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102065,8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15328,6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11582,8</w:t>
            </w:r>
          </w:p>
        </w:tc>
        <w:tc>
          <w:tcPr>
            <w:tcW w:w="851" w:type="dxa"/>
            <w:vAlign w:val="center"/>
          </w:tcPr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17538,5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18883,7</w:t>
            </w:r>
          </w:p>
        </w:tc>
        <w:tc>
          <w:tcPr>
            <w:tcW w:w="992" w:type="dxa"/>
          </w:tcPr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19366,1</w:t>
            </w:r>
          </w:p>
        </w:tc>
        <w:tc>
          <w:tcPr>
            <w:tcW w:w="992" w:type="dxa"/>
          </w:tcPr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9366,1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2B59B1" w:rsidRPr="00D62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E1166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10455,8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9E1166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072,9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10376,5</w:t>
            </w:r>
          </w:p>
        </w:tc>
        <w:tc>
          <w:tcPr>
            <w:tcW w:w="992" w:type="dxa"/>
          </w:tcPr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10662,4</w:t>
            </w:r>
          </w:p>
        </w:tc>
        <w:tc>
          <w:tcPr>
            <w:tcW w:w="992" w:type="dxa"/>
          </w:tcPr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10662,4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4F7E" w:rsidRPr="00D62B12">
              <w:rPr>
                <w:rFonts w:ascii="Times New Roman" w:hAnsi="Times New Roman" w:cs="Times New Roman"/>
                <w:sz w:val="16"/>
                <w:szCs w:val="16"/>
              </w:rPr>
              <w:t>8746,4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6516,4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10455,8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D4F7E" w:rsidRPr="00D62B12">
              <w:rPr>
                <w:rFonts w:ascii="Times New Roman" w:hAnsi="Times New Roman" w:cs="Times New Roman"/>
                <w:sz w:val="16"/>
                <w:szCs w:val="16"/>
              </w:rPr>
              <w:t>072,9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10376,5</w:t>
            </w:r>
          </w:p>
        </w:tc>
        <w:tc>
          <w:tcPr>
            <w:tcW w:w="992" w:type="dxa"/>
          </w:tcPr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10662,4</w:t>
            </w:r>
          </w:p>
        </w:tc>
        <w:tc>
          <w:tcPr>
            <w:tcW w:w="992" w:type="dxa"/>
          </w:tcPr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10662,4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Подпрограмма3 «Развитие и поддержка кадрового потенциала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525A9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818,2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51" w:type="dxa"/>
            <w:vAlign w:val="center"/>
          </w:tcPr>
          <w:p w:rsidR="000E3957" w:rsidRPr="00D62B12" w:rsidRDefault="00525A90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  <w:r w:rsidR="000E3957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525A9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818,2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363,2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vAlign w:val="center"/>
          </w:tcPr>
          <w:p w:rsidR="000E3957" w:rsidRPr="00D62B12" w:rsidRDefault="00525A90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0E3957" w:rsidRPr="00D62B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3329B6" w:rsidRPr="00FD4F7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05304">
        <w:rPr>
          <w:rFonts w:ascii="Times New Roman" w:hAnsi="Times New Roman" w:cs="Times New Roman"/>
          <w:b/>
          <w:color w:val="000000"/>
          <w:sz w:val="24"/>
          <w:szCs w:val="24"/>
        </w:rPr>
        <w:t>982221,2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</w:t>
      </w:r>
      <w:r w:rsidR="00CD2579" w:rsidRPr="00CD2579">
        <w:rPr>
          <w:rFonts w:ascii="Times New Roman" w:hAnsi="Times New Roman" w:cs="Times New Roman"/>
          <w:b/>
          <w:color w:val="000000"/>
          <w:sz w:val="24"/>
          <w:szCs w:val="24"/>
        </w:rPr>
        <w:t>299399,</w:t>
      </w:r>
      <w:r w:rsidR="0092096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– 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093,0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r w:rsidR="002450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C06C86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бюджет- 21</w:t>
      </w:r>
      <w:r w:rsidR="00382B22">
        <w:rPr>
          <w:rFonts w:ascii="Times New Roman" w:hAnsi="Times New Roman" w:cs="Times New Roman"/>
          <w:color w:val="000000"/>
          <w:sz w:val="24"/>
          <w:szCs w:val="24"/>
        </w:rPr>
        <w:t>2064,0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863C25">
        <w:rPr>
          <w:rFonts w:ascii="Times New Roman" w:hAnsi="Times New Roman" w:cs="Times New Roman"/>
          <w:color w:val="000000"/>
          <w:sz w:val="24"/>
          <w:szCs w:val="24"/>
        </w:rPr>
        <w:t>85242,8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</w:t>
      </w:r>
      <w:r w:rsidR="000D0DC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05304">
        <w:rPr>
          <w:rFonts w:ascii="Times New Roman" w:hAnsi="Times New Roman" w:cs="Times New Roman"/>
          <w:b/>
          <w:color w:val="000000"/>
          <w:sz w:val="24"/>
          <w:szCs w:val="24"/>
        </w:rPr>
        <w:t>10475,8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905304">
        <w:rPr>
          <w:rFonts w:ascii="Times New Roman" w:hAnsi="Times New Roman" w:cs="Times New Roman"/>
          <w:color w:val="000000"/>
          <w:sz w:val="24"/>
          <w:szCs w:val="24"/>
        </w:rPr>
        <w:t>6037,0</w:t>
      </w:r>
      <w:r w:rsidR="00CD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224699,9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-  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79738,9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2021 год </w:t>
      </w:r>
      <w:r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F7E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369458,9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>4500,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237165,1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FD4F7E">
        <w:rPr>
          <w:rFonts w:ascii="Times New Roman" w:hAnsi="Times New Roman" w:cs="Times New Roman"/>
          <w:color w:val="000000"/>
          <w:sz w:val="24"/>
          <w:szCs w:val="24"/>
        </w:rPr>
        <w:t>127793,8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1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337092,1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>2037,1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251437,3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FD4F7E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83617,7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332790,9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245797,8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FD4F7E">
        <w:rPr>
          <w:rFonts w:ascii="Times New Roman" w:hAnsi="Times New Roman" w:cs="Times New Roman"/>
          <w:color w:val="000000"/>
          <w:sz w:val="24"/>
          <w:szCs w:val="24"/>
        </w:rPr>
        <w:t>ный бюджет – 86993,1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333003,7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45797,8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FD4F7E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87205,9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0D0DC3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600E2">
        <w:rPr>
          <w:rFonts w:ascii="Times New Roman" w:hAnsi="Times New Roman" w:cs="Times New Roman"/>
          <w:b/>
          <w:color w:val="000000"/>
          <w:sz w:val="24"/>
          <w:szCs w:val="24"/>
        </w:rPr>
        <w:t>922656,6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337222,7</w:t>
      </w:r>
      <w:r w:rsid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и детьми с ОВЗ предусмотрено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254025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5600E2">
        <w:rPr>
          <w:rFonts w:ascii="Times New Roman" w:hAnsi="Times New Roman" w:cs="Times New Roman"/>
          <w:b/>
          <w:sz w:val="24"/>
          <w:szCs w:val="24"/>
        </w:rPr>
        <w:t>1482850,9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беспрепятственного получения начального общего, основного общего и среднего образования детьми инвалидами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и детьми с ОВЗ предусмотрено 50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1C32BF">
        <w:rPr>
          <w:rFonts w:ascii="Times New Roman" w:hAnsi="Times New Roman" w:cs="Times New Roman"/>
          <w:color w:val="000000"/>
          <w:sz w:val="24"/>
          <w:szCs w:val="24"/>
        </w:rPr>
        <w:t>374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40A25"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A25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517,2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102065,8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D041F0">
        <w:rPr>
          <w:rFonts w:ascii="Times New Roman" w:hAnsi="Times New Roman" w:cs="Times New Roman"/>
          <w:b/>
          <w:color w:val="000000"/>
          <w:sz w:val="24"/>
          <w:szCs w:val="24"/>
        </w:rPr>
        <w:t>58746,4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D041F0">
        <w:rPr>
          <w:rFonts w:ascii="Times New Roman" w:hAnsi="Times New Roman" w:cs="Times New Roman"/>
          <w:b/>
          <w:color w:val="000000"/>
          <w:sz w:val="24"/>
          <w:szCs w:val="24"/>
        </w:rPr>
        <w:t>58746,4</w:t>
      </w:r>
      <w:r w:rsid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865FB7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предусмотрено.</w:t>
      </w:r>
      <w:r w:rsidR="00F97572">
        <w:rPr>
          <w:rFonts w:ascii="Times New Roman" w:hAnsi="Times New Roman" w:cs="Times New Roman"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818,2</w:t>
      </w:r>
      <w:r w:rsidR="00254025"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F97572" w:rsidRPr="00254025">
        <w:rPr>
          <w:rFonts w:ascii="Times New Roman" w:hAnsi="Times New Roman" w:cs="Times New Roman"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818,2</w:t>
      </w:r>
      <w:r w:rsid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выплату ежегодной премии Гранта Главы Орджоникидзевского района лучшим педагогическим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для оценки эффективности реализации.</w:t>
      </w:r>
    </w:p>
    <w:p w:rsidR="009E2179" w:rsidRPr="00EC6AA5" w:rsidRDefault="009E2179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индикаторов, представленных в таблице.</w:t>
      </w: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"/>
        <w:gridCol w:w="3346"/>
        <w:gridCol w:w="905"/>
        <w:gridCol w:w="871"/>
        <w:gridCol w:w="34"/>
        <w:gridCol w:w="684"/>
        <w:gridCol w:w="222"/>
        <w:gridCol w:w="585"/>
        <w:gridCol w:w="320"/>
        <w:gridCol w:w="755"/>
        <w:gridCol w:w="151"/>
        <w:gridCol w:w="905"/>
        <w:gridCol w:w="35"/>
        <w:gridCol w:w="871"/>
      </w:tblGrid>
      <w:tr w:rsidR="008C04E3" w:rsidRPr="00EC6AA5" w:rsidTr="008C04E3">
        <w:trPr>
          <w:trHeight w:val="15"/>
        </w:trPr>
        <w:tc>
          <w:tcPr>
            <w:tcW w:w="664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346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1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18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75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91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1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 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бюджетных общеобразовательных учреждений района, в которых созданы условия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4E3" w:rsidRDefault="008C04E3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4E3" w:rsidRDefault="008C04E3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="00865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D30A6A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865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30A6A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B8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8D1AD0" w:rsidRPr="00EC6AA5" w:rsidRDefault="009B0E4F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AD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условий для 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9B0E4F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AD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8E2D50" w:rsidRPr="00EC6AA5" w:rsidRDefault="009B0E4F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>год-73,5%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-73,5%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-98%;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>год -100%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год- 53%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-53%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400380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- 60,5%;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F56046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-100%;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F56046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72%;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8E2D50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F56046" w:rsidRDefault="00CD27A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85%;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- 85%</w:t>
            </w:r>
          </w:p>
          <w:p w:rsidR="007011A1" w:rsidRPr="00EC6AA5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-85%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  <w:p w:rsidR="00CD27A6" w:rsidRDefault="00CD27A6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-2022 год.</w:t>
            </w:r>
          </w:p>
          <w:p w:rsidR="007011A1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-2023 год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8E2D50" w:rsidRPr="00EC6AA5" w:rsidTr="0092254A">
        <w:trPr>
          <w:trHeight w:val="1123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1417E" w:rsidRPr="00B14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00E2">
              <w:rPr>
                <w:rFonts w:ascii="Times New Roman" w:hAnsi="Times New Roman" w:cs="Times New Roman"/>
                <w:b/>
                <w:sz w:val="24"/>
                <w:szCs w:val="24"/>
              </w:rPr>
              <w:t>22656,6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1417E" w:rsidRPr="00B1417E">
              <w:rPr>
                <w:rFonts w:ascii="Times New Roman" w:hAnsi="Times New Roman" w:cs="Times New Roman"/>
                <w:b/>
                <w:sz w:val="24"/>
                <w:szCs w:val="24"/>
              </w:rPr>
              <w:t>292520,</w:t>
            </w:r>
            <w:r w:rsidR="006C32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09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D4661A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78363,2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9A24B1" w:rsidRPr="00CD2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99780,0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224699,9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69043,1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359171,0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4500,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254025">
              <w:rPr>
                <w:rFonts w:ascii="Times New Roman" w:hAnsi="Times New Roman" w:cs="Times New Roman"/>
                <w:sz w:val="24"/>
                <w:szCs w:val="24"/>
              </w:rPr>
              <w:t>237165,1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Default="009C30D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D2227">
              <w:rPr>
                <w:rFonts w:ascii="Times New Roman" w:hAnsi="Times New Roman" w:cs="Times New Roman"/>
                <w:sz w:val="24"/>
                <w:szCs w:val="24"/>
              </w:rPr>
              <w:t>117505,9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326715,6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2037,1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251437,3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ыс.руб.;</w:t>
            </w:r>
          </w:p>
          <w:p w:rsidR="0092254A" w:rsidRDefault="0092254A" w:rsidP="00010E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07A44">
              <w:rPr>
                <w:rFonts w:ascii="Times New Roman" w:hAnsi="Times New Roman" w:cs="Times New Roman"/>
                <w:sz w:val="24"/>
                <w:szCs w:val="24"/>
              </w:rPr>
              <w:t>73241,2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07A44">
              <w:rPr>
                <w:rFonts w:ascii="Times New Roman" w:hAnsi="Times New Roman" w:cs="Times New Roman"/>
                <w:b/>
                <w:sz w:val="24"/>
                <w:szCs w:val="24"/>
              </w:rPr>
              <w:t>322128,5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45797,8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07A44">
              <w:rPr>
                <w:rFonts w:ascii="Times New Roman" w:hAnsi="Times New Roman" w:cs="Times New Roman"/>
                <w:sz w:val="24"/>
                <w:szCs w:val="24"/>
              </w:rPr>
              <w:t>76330,7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07A44">
              <w:rPr>
                <w:rFonts w:ascii="Times New Roman" w:hAnsi="Times New Roman" w:cs="Times New Roman"/>
                <w:b/>
                <w:sz w:val="24"/>
                <w:szCs w:val="24"/>
              </w:rPr>
              <w:t>322341,3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245797,8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A07A44" w:rsidP="001E44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-76543,5</w:t>
            </w:r>
            <w:r w:rsidR="007011A1" w:rsidRPr="00EC6AA5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 к 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73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изъявили желание на получение для них дошкольного образования</w:t>
            </w:r>
            <w:r w:rsidR="00D60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5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60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EE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8E2D50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дошкольных образовательных учреждения, 10 муниципальных бюджетных общеобразовательных учреждений: 8 средних общеобразовательных школ, 1 основная общеобразовательная школа и 1 средняя общеобразовательная школа-интернат. 4 средних общеобразовательных школы имеют 6 филиалов - начальные общеобразовательные школы.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В четырех школах осуществляется ежедневный подвоз обучающихся из малонаселенных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учебный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стандартов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аттестации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результаты: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73</w:t>
      </w:r>
      <w:r w:rsidR="00352A6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352A6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5</w:t>
      </w:r>
      <w:r w:rsidR="00352A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литературы,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60</w:t>
      </w:r>
      <w:r w:rsidR="00352A6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7</w:t>
      </w:r>
      <w:r w:rsidR="001B7E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8</w:t>
      </w:r>
      <w:r w:rsidR="001B7E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</w:t>
      </w:r>
      <w:r w:rsidR="00EE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 -2021 год;</w:t>
      </w:r>
    </w:p>
    <w:p w:rsidR="009E2179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– 2022 год.</w:t>
      </w:r>
    </w:p>
    <w:p w:rsidR="007011A1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 xml:space="preserve"> – 2023 год</w:t>
      </w:r>
    </w:p>
    <w:p w:rsidR="007011A1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 xml:space="preserve"> – 2024 год</w:t>
      </w: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667D35" w:rsidRDefault="00A9278B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725748" w:rsidRDefault="00725748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507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507ECA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507ECA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 w:rsidR="00B8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Подпрограммы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  <w:r w:rsidR="0050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001"/>
        <w:gridCol w:w="912"/>
        <w:gridCol w:w="807"/>
        <w:gridCol w:w="807"/>
        <w:gridCol w:w="807"/>
        <w:gridCol w:w="778"/>
        <w:gridCol w:w="940"/>
        <w:gridCol w:w="940"/>
      </w:tblGrid>
      <w:tr w:rsidR="00E5586E" w:rsidRPr="00EC6AA5" w:rsidTr="00E5586E">
        <w:trPr>
          <w:trHeight w:val="15"/>
        </w:trPr>
        <w:tc>
          <w:tcPr>
            <w:tcW w:w="645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01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12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0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0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5586E" w:rsidRPr="00EC6AA5" w:rsidTr="00C71368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E558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3 - 7 лет, чьи родители изъявили желание на получение для них дошкольного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8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общедоступности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год-90,5%.</w:t>
            </w:r>
          </w:p>
          <w:p w:rsidR="007011A1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86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0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48%.</w:t>
            </w:r>
          </w:p>
          <w:p w:rsidR="007011A1" w:rsidRDefault="007011A1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год -48%</w:t>
            </w:r>
          </w:p>
          <w:p w:rsidR="007011A1" w:rsidRPr="00EC6AA5" w:rsidRDefault="007011A1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-48%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386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2022 год.</w:t>
            </w:r>
          </w:p>
          <w:p w:rsidR="007011A1" w:rsidRDefault="007011A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-2023 год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721F9B" w:rsidRPr="00EC6AA5" w:rsidTr="00B47AD3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реализации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58746,4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год-</w:t>
            </w:r>
            <w:r w:rsidR="00F7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FE534F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10455,8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55A0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F55A0F">
              <w:rPr>
                <w:rFonts w:ascii="Times New Roman" w:hAnsi="Times New Roman" w:cs="Times New Roman"/>
                <w:sz w:val="24"/>
                <w:szCs w:val="24"/>
              </w:rPr>
              <w:t>10455,8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10072,9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10072,9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10376,5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10376,5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2CBA" w:rsidRDefault="00C42CBA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44" w:rsidRPr="00EC6AA5" w:rsidRDefault="00386C44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C42CB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образовательными программами дополнительного образования в общей численности детей 5-18 лет к концу 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90</w:t>
            </w:r>
            <w:r w:rsidR="007F01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21F9B" w:rsidRPr="00EC6AA5" w:rsidRDefault="001760F1" w:rsidP="00B61B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</w:t>
            </w:r>
            <w:r w:rsidR="007F0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% к концу 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охват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 xml:space="preserve">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кабинетов не в полной мере отвечает современным требованиям: изношенность учебной мебели, отсутствие в полном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9E2179" w:rsidRPr="00EC6AA5" w:rsidRDefault="009E2179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государственных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следующие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дополнительного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FD65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 90</w:t>
      </w:r>
      <w:r w:rsidR="00FD65B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FD65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 4</w:t>
      </w:r>
      <w:r w:rsidR="00FD65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B61B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8743B4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 -2021 год;</w:t>
      </w:r>
    </w:p>
    <w:p w:rsidR="008743B4" w:rsidRDefault="008743B4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-2022 год.</w:t>
      </w:r>
    </w:p>
    <w:p w:rsidR="007011A1" w:rsidRDefault="007011A1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C42CBA">
        <w:rPr>
          <w:rFonts w:ascii="Times New Roman" w:hAnsi="Times New Roman" w:cs="Times New Roman"/>
          <w:color w:val="000000"/>
          <w:sz w:val="24"/>
          <w:szCs w:val="24"/>
        </w:rPr>
        <w:t xml:space="preserve"> -2023 год</w:t>
      </w:r>
    </w:p>
    <w:p w:rsidR="007011A1" w:rsidRDefault="007011A1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C42CBA">
        <w:rPr>
          <w:rFonts w:ascii="Times New Roman" w:hAnsi="Times New Roman" w:cs="Times New Roman"/>
          <w:color w:val="000000"/>
          <w:sz w:val="24"/>
          <w:szCs w:val="24"/>
        </w:rPr>
        <w:t xml:space="preserve"> -2024 год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B61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EF3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51" w:rsidRPr="00EC6AA5" w:rsidRDefault="00014351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"/>
        <w:gridCol w:w="2401"/>
        <w:gridCol w:w="861"/>
        <w:gridCol w:w="1051"/>
        <w:gridCol w:w="1119"/>
        <w:gridCol w:w="1119"/>
        <w:gridCol w:w="890"/>
        <w:gridCol w:w="837"/>
        <w:gridCol w:w="837"/>
      </w:tblGrid>
      <w:tr w:rsidR="009E5B59" w:rsidRPr="00EC6AA5" w:rsidTr="009E5B59">
        <w:trPr>
          <w:trHeight w:val="15"/>
        </w:trPr>
        <w:tc>
          <w:tcPr>
            <w:tcW w:w="683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36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13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E5B59" w:rsidRPr="00EC6AA5" w:rsidTr="00C71368"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E5B59" w:rsidRPr="00EC6AA5" w:rsidTr="009E5B59">
        <w:tc>
          <w:tcPr>
            <w:tcW w:w="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B59" w:rsidRPr="00EC6AA5" w:rsidTr="009E5B59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8743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8743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9E5B59" w:rsidRPr="00EC6AA5" w:rsidTr="009E5B59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образования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 чел;</w:t>
            </w:r>
          </w:p>
          <w:p w:rsidR="00F77B10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 чел;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13,5%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7011A1" w:rsidRPr="00EC6AA5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– 92%</w:t>
            </w:r>
          </w:p>
          <w:p w:rsidR="007011A1" w:rsidRPr="00EC6AA5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Default="00364DA4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364DA4" w:rsidRDefault="00014351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 xml:space="preserve"> 37%.</w:t>
            </w:r>
          </w:p>
          <w:p w:rsidR="007011A1" w:rsidRDefault="007011A1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- 37%</w:t>
            </w:r>
          </w:p>
          <w:p w:rsidR="000D2D92" w:rsidRPr="00EC6AA5" w:rsidRDefault="000D2D92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DA4" w:rsidRDefault="00364DA4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2022 год.</w:t>
            </w:r>
          </w:p>
          <w:p w:rsidR="000D2D92" w:rsidRDefault="000D2D92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- 2023 год</w:t>
            </w:r>
          </w:p>
          <w:p w:rsidR="000D2D92" w:rsidRPr="00EC6AA5" w:rsidRDefault="000D2D92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F729A6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29A6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48A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48A5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77F8E" w:rsidRPr="00EC6AA5" w:rsidRDefault="00077F8E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получивших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которым при прохождении аттестации в соответствующем году присвоена первая или высшая категории,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13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прошедших профессиональную квалификационную подготовку, в общей численности педагогических работников района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BD27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принявших участие в профессиональных конкурсах различного уровня,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от 30 декабря 2014 года №179 «Об утверждении Порядка аттестации руководителей образовательных организаций на соответствие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квалификационную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пенсионное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каждого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9E2179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организациях;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желающие повысить уровень своих навыков или получить новые, являются ключевым ресурсом экономики. Освоение новых навыков и знаний становится для педагогов самостоятельной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расположенных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профессионалов, способных давать прочные и глубокие знания, работать по новым современным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F56E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F86B64" w:rsidRDefault="00AF515F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  <w:r w:rsidR="00F86B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15F" w:rsidRDefault="00F86B64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-2022 год.</w:t>
      </w:r>
    </w:p>
    <w:p w:rsidR="007211BA" w:rsidRDefault="007211BA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FB28A5">
        <w:rPr>
          <w:rFonts w:ascii="Times New Roman" w:hAnsi="Times New Roman" w:cs="Times New Roman"/>
          <w:color w:val="000000"/>
          <w:sz w:val="24"/>
          <w:szCs w:val="24"/>
        </w:rPr>
        <w:t xml:space="preserve"> -2023 год.</w:t>
      </w:r>
    </w:p>
    <w:p w:rsidR="007211BA" w:rsidRDefault="007211BA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FB28A5">
        <w:rPr>
          <w:rFonts w:ascii="Times New Roman" w:hAnsi="Times New Roman" w:cs="Times New Roman"/>
          <w:color w:val="000000"/>
          <w:sz w:val="24"/>
          <w:szCs w:val="24"/>
        </w:rPr>
        <w:t xml:space="preserve"> -2024 год.</w:t>
      </w:r>
    </w:p>
    <w:p w:rsidR="00F86B64" w:rsidRPr="00EC6AA5" w:rsidRDefault="00F86B64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F5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3«Развитие и поддержка кадрового</w:t>
      </w:r>
    </w:p>
    <w:p w:rsidR="00B314B4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9E2179" w:rsidRPr="00EC6AA5" w:rsidRDefault="009E2179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709"/>
        <w:gridCol w:w="708"/>
        <w:gridCol w:w="709"/>
        <w:gridCol w:w="709"/>
        <w:gridCol w:w="850"/>
        <w:gridCol w:w="851"/>
        <w:gridCol w:w="709"/>
      </w:tblGrid>
      <w:tr w:rsidR="00462A3F" w:rsidRPr="00EC6AA5" w:rsidTr="00C71368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62A3F" w:rsidRPr="00EC6AA5" w:rsidTr="00462A3F">
        <w:trPr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</w:t>
            </w:r>
          </w:p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 </w:t>
            </w:r>
          </w:p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C699C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C699C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72" w:rsidRDefault="00E41D72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9E2179" w:rsidRPr="000B0E77" w:rsidRDefault="009E2179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8"/>
      <w:bookmarkEnd w:id="0"/>
      <w:r w:rsidRPr="00EC6A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.2. Реализация муниципальной программы «Развитие образования  в Орджоникидзевском районе » осуществляется в соответствии с пунктами 5,6,7,8 муниципальной программы. </w:t>
      </w:r>
      <w:bookmarkStart w:id="2" w:name="sub_1749"/>
      <w:bookmarkEnd w:id="1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50"/>
      <w:bookmarkEnd w:id="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bookmarkEnd w:id="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изменений, требующих увеличения объемов ее финансирования на очередной финансовый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Орджоникидзевского района и Управление экономики и ЖКХ Администрации Орджоникидзевского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751"/>
      <w:bookmarkEnd w:id="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.4.1 информация по действующей муниципальной программе, предлагаемой к финансированию за счет средств районного бюджета муниципального образования Орджоникидзевский район на очередной финансовый год и плановый период, по форме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5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443"/>
        <w:gridCol w:w="1105"/>
        <w:gridCol w:w="709"/>
        <w:gridCol w:w="708"/>
        <w:gridCol w:w="709"/>
        <w:gridCol w:w="851"/>
        <w:gridCol w:w="851"/>
        <w:gridCol w:w="851"/>
      </w:tblGrid>
      <w:tr w:rsidR="00462A3F" w:rsidRPr="00EC6AA5" w:rsidTr="00462A3F">
        <w:trPr>
          <w:trHeight w:val="109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3F" w:rsidRPr="00EC6AA5" w:rsidRDefault="00462A3F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Всего,</w:t>
            </w:r>
          </w:p>
          <w:p w:rsidR="00462A3F" w:rsidRPr="00EC6AA5" w:rsidRDefault="00462A3F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rPr>
          <w:trHeight w:val="108"/>
        </w:trPr>
        <w:tc>
          <w:tcPr>
            <w:tcW w:w="37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обязательства (тыс. рублей)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2A3F" w:rsidRPr="00EC6AA5" w:rsidTr="00462A3F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мероприятиям 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«Развитие дошкольного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«Развитие начального общего,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основного общего,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среднего общего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lastRenderedPageBreak/>
              <w:t>Основное мероприятие 1.4 «Обеспечение условий развития сферы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подпрограмма1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EF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«Развитие системы дополнительного  образования детей».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EF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«Подготовка квалификации кадров»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E41D72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72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53"/>
      <w:r w:rsidRPr="00EC6AA5">
        <w:rPr>
          <w:rFonts w:ascii="Times New Roman" w:hAnsi="Times New Roman" w:cs="Times New Roman"/>
          <w:sz w:val="24"/>
          <w:szCs w:val="24"/>
        </w:rPr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bookmarkEnd w:id="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60"/>
      <w:bookmarkEnd w:id="7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56"/>
      <w:bookmarkEnd w:id="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июля текущего финансового года рассматривает представленные документы на соответствие требуемой форме и содержанию, готовят заключения по муниципальным программам,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7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ответственным исполнителем, в установленном Администрацией Орджоникидзевского района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8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9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62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83"/>
      <w:bookmarkEnd w:id="13"/>
      <w:r w:rsidRPr="00EC6A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63"/>
      <w:bookmarkEnd w:id="14"/>
      <w:r>
        <w:rPr>
          <w:rFonts w:ascii="Times New Roman" w:hAnsi="Times New Roman" w:cs="Times New Roman"/>
          <w:sz w:val="24"/>
          <w:szCs w:val="24"/>
        </w:rPr>
        <w:t>а</w:t>
      </w:r>
      <w:r w:rsidR="00B314B4" w:rsidRPr="00EC6AA5">
        <w:rPr>
          <w:rFonts w:ascii="Times New Roman" w:hAnsi="Times New Roman" w:cs="Times New Roman"/>
          <w:sz w:val="24"/>
          <w:szCs w:val="24"/>
        </w:rPr>
        <w:t>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4"/>
      <w:bookmarkEnd w:id="15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70"/>
      <w:bookmarkEnd w:id="17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81"/>
      <w:bookmarkEnd w:id="1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p w:rsidR="00E41D72" w:rsidRPr="00EC6AA5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Default="009E2179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E41D72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818"/>
      <w:bookmarkEnd w:id="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9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2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3F5B71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лом после завершения реализации муниципальной программы и оформляется в виде отчета по форме согласно Приложениям 1,2.</w:t>
      </w:r>
    </w:p>
    <w:p w:rsidR="00B314B4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031" w:rsidRDefault="00F54031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031" w:rsidRPr="00EC6AA5" w:rsidRDefault="00F54031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D72" w:rsidRPr="00EC6AA5" w:rsidRDefault="00C27FA3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40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bookmarkStart w:id="25" w:name="_GoBack"/>
      <w:bookmarkEnd w:id="25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4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314B4" w:rsidRPr="00AF515F" w:rsidSect="00601907">
      <w:footerReference w:type="default" r:id="rId14"/>
      <w:pgSz w:w="11906" w:h="16838"/>
      <w:pgMar w:top="1134" w:right="851" w:bottom="42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AC" w:rsidRDefault="009416AC">
      <w:r>
        <w:separator/>
      </w:r>
    </w:p>
  </w:endnote>
  <w:endnote w:type="continuationSeparator" w:id="0">
    <w:p w:rsidR="009416AC" w:rsidRDefault="0094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719"/>
      <w:docPartObj>
        <w:docPartGallery w:val="Page Numbers (Bottom of Page)"/>
        <w:docPartUnique/>
      </w:docPartObj>
    </w:sdtPr>
    <w:sdtEndPr/>
    <w:sdtContent>
      <w:p w:rsidR="0039003A" w:rsidRDefault="005950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03A" w:rsidRDefault="003900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AC" w:rsidRDefault="009416AC">
      <w:r>
        <w:separator/>
      </w:r>
    </w:p>
  </w:footnote>
  <w:footnote w:type="continuationSeparator" w:id="0">
    <w:p w:rsidR="009416AC" w:rsidRDefault="0094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1BAF"/>
    <w:rsid w:val="000021D0"/>
    <w:rsid w:val="000039A6"/>
    <w:rsid w:val="00004879"/>
    <w:rsid w:val="00005EE6"/>
    <w:rsid w:val="0000767A"/>
    <w:rsid w:val="00010CE9"/>
    <w:rsid w:val="00010E02"/>
    <w:rsid w:val="0001104E"/>
    <w:rsid w:val="00011503"/>
    <w:rsid w:val="00011C57"/>
    <w:rsid w:val="00011EDF"/>
    <w:rsid w:val="00011F1F"/>
    <w:rsid w:val="00013203"/>
    <w:rsid w:val="000142F6"/>
    <w:rsid w:val="00014351"/>
    <w:rsid w:val="000147B3"/>
    <w:rsid w:val="00015254"/>
    <w:rsid w:val="000159C8"/>
    <w:rsid w:val="000211BB"/>
    <w:rsid w:val="00024240"/>
    <w:rsid w:val="0002464F"/>
    <w:rsid w:val="0002515B"/>
    <w:rsid w:val="00025926"/>
    <w:rsid w:val="00026484"/>
    <w:rsid w:val="00026983"/>
    <w:rsid w:val="0003044F"/>
    <w:rsid w:val="00031644"/>
    <w:rsid w:val="00032372"/>
    <w:rsid w:val="00032506"/>
    <w:rsid w:val="00033288"/>
    <w:rsid w:val="000344DA"/>
    <w:rsid w:val="0003653B"/>
    <w:rsid w:val="00037F07"/>
    <w:rsid w:val="00040F51"/>
    <w:rsid w:val="00042954"/>
    <w:rsid w:val="00047B39"/>
    <w:rsid w:val="00051110"/>
    <w:rsid w:val="00052828"/>
    <w:rsid w:val="000543D7"/>
    <w:rsid w:val="00054608"/>
    <w:rsid w:val="00055E14"/>
    <w:rsid w:val="0005659E"/>
    <w:rsid w:val="000567F5"/>
    <w:rsid w:val="000569A3"/>
    <w:rsid w:val="00057BB6"/>
    <w:rsid w:val="00057CFD"/>
    <w:rsid w:val="00060725"/>
    <w:rsid w:val="00061DBF"/>
    <w:rsid w:val="000655B0"/>
    <w:rsid w:val="000657FF"/>
    <w:rsid w:val="0007429C"/>
    <w:rsid w:val="0007608E"/>
    <w:rsid w:val="00076972"/>
    <w:rsid w:val="0007748E"/>
    <w:rsid w:val="00077908"/>
    <w:rsid w:val="00077F8E"/>
    <w:rsid w:val="000800F9"/>
    <w:rsid w:val="00082E1F"/>
    <w:rsid w:val="00082FA3"/>
    <w:rsid w:val="000947B6"/>
    <w:rsid w:val="0009678D"/>
    <w:rsid w:val="00097F66"/>
    <w:rsid w:val="000A0CB6"/>
    <w:rsid w:val="000A67AB"/>
    <w:rsid w:val="000B0E77"/>
    <w:rsid w:val="000B179D"/>
    <w:rsid w:val="000B4468"/>
    <w:rsid w:val="000B5193"/>
    <w:rsid w:val="000B55BF"/>
    <w:rsid w:val="000C10D0"/>
    <w:rsid w:val="000C23DA"/>
    <w:rsid w:val="000C3B89"/>
    <w:rsid w:val="000D0132"/>
    <w:rsid w:val="000D0DC3"/>
    <w:rsid w:val="000D2D92"/>
    <w:rsid w:val="000D3C92"/>
    <w:rsid w:val="000D3FC3"/>
    <w:rsid w:val="000D48D7"/>
    <w:rsid w:val="000D49EA"/>
    <w:rsid w:val="000E103E"/>
    <w:rsid w:val="000E1048"/>
    <w:rsid w:val="000E1319"/>
    <w:rsid w:val="000E2AC3"/>
    <w:rsid w:val="000E2B2A"/>
    <w:rsid w:val="000E3957"/>
    <w:rsid w:val="000E4F31"/>
    <w:rsid w:val="000F000E"/>
    <w:rsid w:val="000F0345"/>
    <w:rsid w:val="000F1842"/>
    <w:rsid w:val="000F3727"/>
    <w:rsid w:val="001009FE"/>
    <w:rsid w:val="00101685"/>
    <w:rsid w:val="00101A7E"/>
    <w:rsid w:val="001049E4"/>
    <w:rsid w:val="001101C5"/>
    <w:rsid w:val="0011218D"/>
    <w:rsid w:val="001125B5"/>
    <w:rsid w:val="001148EA"/>
    <w:rsid w:val="00114B52"/>
    <w:rsid w:val="00114C73"/>
    <w:rsid w:val="00116B23"/>
    <w:rsid w:val="00117715"/>
    <w:rsid w:val="00121C50"/>
    <w:rsid w:val="00121F76"/>
    <w:rsid w:val="0012441E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1BDE"/>
    <w:rsid w:val="00151EA4"/>
    <w:rsid w:val="001527C7"/>
    <w:rsid w:val="00152846"/>
    <w:rsid w:val="0015304E"/>
    <w:rsid w:val="001539A4"/>
    <w:rsid w:val="001556CE"/>
    <w:rsid w:val="00155E4A"/>
    <w:rsid w:val="0015743B"/>
    <w:rsid w:val="00157B86"/>
    <w:rsid w:val="0016058C"/>
    <w:rsid w:val="00161447"/>
    <w:rsid w:val="0016629B"/>
    <w:rsid w:val="001669C7"/>
    <w:rsid w:val="00170C4A"/>
    <w:rsid w:val="001716EA"/>
    <w:rsid w:val="00173138"/>
    <w:rsid w:val="001760F1"/>
    <w:rsid w:val="001769C5"/>
    <w:rsid w:val="001772B7"/>
    <w:rsid w:val="00177AAA"/>
    <w:rsid w:val="00182C81"/>
    <w:rsid w:val="001851A3"/>
    <w:rsid w:val="00185948"/>
    <w:rsid w:val="0018666C"/>
    <w:rsid w:val="0018706A"/>
    <w:rsid w:val="0019026C"/>
    <w:rsid w:val="00192455"/>
    <w:rsid w:val="001927B2"/>
    <w:rsid w:val="00194A86"/>
    <w:rsid w:val="001A01C0"/>
    <w:rsid w:val="001A06CC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6605"/>
    <w:rsid w:val="001B7E74"/>
    <w:rsid w:val="001B7ED2"/>
    <w:rsid w:val="001C0242"/>
    <w:rsid w:val="001C10F5"/>
    <w:rsid w:val="001C1ABA"/>
    <w:rsid w:val="001C26D2"/>
    <w:rsid w:val="001C32BF"/>
    <w:rsid w:val="001C5CF1"/>
    <w:rsid w:val="001C6E32"/>
    <w:rsid w:val="001C7FEC"/>
    <w:rsid w:val="001D1221"/>
    <w:rsid w:val="001D1454"/>
    <w:rsid w:val="001D2572"/>
    <w:rsid w:val="001D3B6B"/>
    <w:rsid w:val="001D609E"/>
    <w:rsid w:val="001D7379"/>
    <w:rsid w:val="001E11DC"/>
    <w:rsid w:val="001E37B8"/>
    <w:rsid w:val="001E44FF"/>
    <w:rsid w:val="001E5278"/>
    <w:rsid w:val="001E565E"/>
    <w:rsid w:val="001F0162"/>
    <w:rsid w:val="001F05F7"/>
    <w:rsid w:val="001F0FC0"/>
    <w:rsid w:val="001F1797"/>
    <w:rsid w:val="001F2CF1"/>
    <w:rsid w:val="001F2D04"/>
    <w:rsid w:val="001F4AD0"/>
    <w:rsid w:val="001F4EF1"/>
    <w:rsid w:val="001F509C"/>
    <w:rsid w:val="001F50AD"/>
    <w:rsid w:val="001F5D4F"/>
    <w:rsid w:val="001F6E8D"/>
    <w:rsid w:val="001F7F51"/>
    <w:rsid w:val="00200507"/>
    <w:rsid w:val="00203409"/>
    <w:rsid w:val="0020368F"/>
    <w:rsid w:val="002039E1"/>
    <w:rsid w:val="00207F26"/>
    <w:rsid w:val="002119C5"/>
    <w:rsid w:val="00211CAB"/>
    <w:rsid w:val="002127EF"/>
    <w:rsid w:val="00212836"/>
    <w:rsid w:val="00213FD0"/>
    <w:rsid w:val="0021635E"/>
    <w:rsid w:val="00220EF6"/>
    <w:rsid w:val="002213B2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41B58"/>
    <w:rsid w:val="00241C9E"/>
    <w:rsid w:val="00243E49"/>
    <w:rsid w:val="00244FB0"/>
    <w:rsid w:val="002450C9"/>
    <w:rsid w:val="002503E5"/>
    <w:rsid w:val="00252E1A"/>
    <w:rsid w:val="0025303F"/>
    <w:rsid w:val="00254025"/>
    <w:rsid w:val="0025652B"/>
    <w:rsid w:val="00257636"/>
    <w:rsid w:val="00260329"/>
    <w:rsid w:val="00260A66"/>
    <w:rsid w:val="0026252A"/>
    <w:rsid w:val="0026325B"/>
    <w:rsid w:val="0026519A"/>
    <w:rsid w:val="00265396"/>
    <w:rsid w:val="00265F93"/>
    <w:rsid w:val="002677FC"/>
    <w:rsid w:val="0027346D"/>
    <w:rsid w:val="00274295"/>
    <w:rsid w:val="00280C9F"/>
    <w:rsid w:val="00280E72"/>
    <w:rsid w:val="0028314B"/>
    <w:rsid w:val="002840E6"/>
    <w:rsid w:val="00284E09"/>
    <w:rsid w:val="00285266"/>
    <w:rsid w:val="0029173A"/>
    <w:rsid w:val="00294AA0"/>
    <w:rsid w:val="00296BBA"/>
    <w:rsid w:val="00297813"/>
    <w:rsid w:val="002A0573"/>
    <w:rsid w:val="002A2E30"/>
    <w:rsid w:val="002A2EC7"/>
    <w:rsid w:val="002A3657"/>
    <w:rsid w:val="002A3707"/>
    <w:rsid w:val="002A3AE4"/>
    <w:rsid w:val="002A3E01"/>
    <w:rsid w:val="002A4737"/>
    <w:rsid w:val="002A54D7"/>
    <w:rsid w:val="002A79CE"/>
    <w:rsid w:val="002A7BF9"/>
    <w:rsid w:val="002B1154"/>
    <w:rsid w:val="002B11C0"/>
    <w:rsid w:val="002B2231"/>
    <w:rsid w:val="002B31BF"/>
    <w:rsid w:val="002B3AFF"/>
    <w:rsid w:val="002B59B1"/>
    <w:rsid w:val="002B7033"/>
    <w:rsid w:val="002B71A6"/>
    <w:rsid w:val="002B7455"/>
    <w:rsid w:val="002C2317"/>
    <w:rsid w:val="002C4EAD"/>
    <w:rsid w:val="002C63CE"/>
    <w:rsid w:val="002C765D"/>
    <w:rsid w:val="002D0886"/>
    <w:rsid w:val="002D2227"/>
    <w:rsid w:val="002D2B46"/>
    <w:rsid w:val="002D4435"/>
    <w:rsid w:val="002D4CBE"/>
    <w:rsid w:val="002D6247"/>
    <w:rsid w:val="002D7B2B"/>
    <w:rsid w:val="002E1A60"/>
    <w:rsid w:val="002E26C4"/>
    <w:rsid w:val="002E7731"/>
    <w:rsid w:val="002F16BB"/>
    <w:rsid w:val="002F26E1"/>
    <w:rsid w:val="002F3849"/>
    <w:rsid w:val="002F4C72"/>
    <w:rsid w:val="002F563B"/>
    <w:rsid w:val="002F5838"/>
    <w:rsid w:val="002F78CF"/>
    <w:rsid w:val="002F7E24"/>
    <w:rsid w:val="00302B5B"/>
    <w:rsid w:val="00302D56"/>
    <w:rsid w:val="00304DD7"/>
    <w:rsid w:val="00305FDF"/>
    <w:rsid w:val="003062B2"/>
    <w:rsid w:val="0030689C"/>
    <w:rsid w:val="0031189F"/>
    <w:rsid w:val="00311B40"/>
    <w:rsid w:val="003130FB"/>
    <w:rsid w:val="00314198"/>
    <w:rsid w:val="00315E53"/>
    <w:rsid w:val="00317849"/>
    <w:rsid w:val="00317F62"/>
    <w:rsid w:val="003225AE"/>
    <w:rsid w:val="00322B95"/>
    <w:rsid w:val="00322D13"/>
    <w:rsid w:val="00323011"/>
    <w:rsid w:val="003231D7"/>
    <w:rsid w:val="003304DC"/>
    <w:rsid w:val="003310B8"/>
    <w:rsid w:val="003329B6"/>
    <w:rsid w:val="00332CFA"/>
    <w:rsid w:val="00335C37"/>
    <w:rsid w:val="003415F0"/>
    <w:rsid w:val="00343EC2"/>
    <w:rsid w:val="003449F8"/>
    <w:rsid w:val="00344E44"/>
    <w:rsid w:val="00344FF7"/>
    <w:rsid w:val="00345E84"/>
    <w:rsid w:val="00346817"/>
    <w:rsid w:val="00350114"/>
    <w:rsid w:val="003520E4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752E"/>
    <w:rsid w:val="003701DE"/>
    <w:rsid w:val="003702AC"/>
    <w:rsid w:val="0037056E"/>
    <w:rsid w:val="003705A8"/>
    <w:rsid w:val="00372075"/>
    <w:rsid w:val="00373E5C"/>
    <w:rsid w:val="0037475B"/>
    <w:rsid w:val="00375B9F"/>
    <w:rsid w:val="00377898"/>
    <w:rsid w:val="003810F2"/>
    <w:rsid w:val="00382B22"/>
    <w:rsid w:val="00385F84"/>
    <w:rsid w:val="003869BD"/>
    <w:rsid w:val="00386C44"/>
    <w:rsid w:val="0039003A"/>
    <w:rsid w:val="00392B16"/>
    <w:rsid w:val="00392DAD"/>
    <w:rsid w:val="00394F8A"/>
    <w:rsid w:val="00395D9C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2147"/>
    <w:rsid w:val="003B4315"/>
    <w:rsid w:val="003B5342"/>
    <w:rsid w:val="003B70AE"/>
    <w:rsid w:val="003B7D6C"/>
    <w:rsid w:val="003C028C"/>
    <w:rsid w:val="003C2810"/>
    <w:rsid w:val="003C420D"/>
    <w:rsid w:val="003C63FB"/>
    <w:rsid w:val="003C6FA5"/>
    <w:rsid w:val="003C72CE"/>
    <w:rsid w:val="003D0035"/>
    <w:rsid w:val="003D0931"/>
    <w:rsid w:val="003D1CA9"/>
    <w:rsid w:val="003D3147"/>
    <w:rsid w:val="003D42E0"/>
    <w:rsid w:val="003E09AE"/>
    <w:rsid w:val="003E36E5"/>
    <w:rsid w:val="003E5C37"/>
    <w:rsid w:val="003E5C45"/>
    <w:rsid w:val="003E732E"/>
    <w:rsid w:val="003F5B71"/>
    <w:rsid w:val="003F72DC"/>
    <w:rsid w:val="00400380"/>
    <w:rsid w:val="00400AC1"/>
    <w:rsid w:val="00401442"/>
    <w:rsid w:val="00401EFE"/>
    <w:rsid w:val="004028D5"/>
    <w:rsid w:val="00403A3C"/>
    <w:rsid w:val="00403B9E"/>
    <w:rsid w:val="004065DB"/>
    <w:rsid w:val="00406C70"/>
    <w:rsid w:val="00407355"/>
    <w:rsid w:val="004136B7"/>
    <w:rsid w:val="00413F3E"/>
    <w:rsid w:val="0041443D"/>
    <w:rsid w:val="00417CCE"/>
    <w:rsid w:val="00417F7F"/>
    <w:rsid w:val="004201F6"/>
    <w:rsid w:val="00421AEA"/>
    <w:rsid w:val="004228F4"/>
    <w:rsid w:val="00423BA8"/>
    <w:rsid w:val="00423F63"/>
    <w:rsid w:val="004313A5"/>
    <w:rsid w:val="00433069"/>
    <w:rsid w:val="00434339"/>
    <w:rsid w:val="0043482C"/>
    <w:rsid w:val="00434F76"/>
    <w:rsid w:val="00435377"/>
    <w:rsid w:val="00435D3E"/>
    <w:rsid w:val="00440D24"/>
    <w:rsid w:val="00441299"/>
    <w:rsid w:val="004426C0"/>
    <w:rsid w:val="0044273E"/>
    <w:rsid w:val="00445332"/>
    <w:rsid w:val="00447B7C"/>
    <w:rsid w:val="00453071"/>
    <w:rsid w:val="004533F9"/>
    <w:rsid w:val="004534FD"/>
    <w:rsid w:val="004548A5"/>
    <w:rsid w:val="00456175"/>
    <w:rsid w:val="00461A44"/>
    <w:rsid w:val="00462A3F"/>
    <w:rsid w:val="00463021"/>
    <w:rsid w:val="004631DB"/>
    <w:rsid w:val="00463438"/>
    <w:rsid w:val="004673C8"/>
    <w:rsid w:val="00467B15"/>
    <w:rsid w:val="00472408"/>
    <w:rsid w:val="00474B22"/>
    <w:rsid w:val="004755D4"/>
    <w:rsid w:val="00476066"/>
    <w:rsid w:val="00477145"/>
    <w:rsid w:val="00477FEB"/>
    <w:rsid w:val="00482B6D"/>
    <w:rsid w:val="004831DC"/>
    <w:rsid w:val="004836AA"/>
    <w:rsid w:val="00483E29"/>
    <w:rsid w:val="00485681"/>
    <w:rsid w:val="004872E4"/>
    <w:rsid w:val="00492B94"/>
    <w:rsid w:val="00492E90"/>
    <w:rsid w:val="00493A4F"/>
    <w:rsid w:val="00494799"/>
    <w:rsid w:val="00494D16"/>
    <w:rsid w:val="00496F6B"/>
    <w:rsid w:val="00497A0A"/>
    <w:rsid w:val="004A21F8"/>
    <w:rsid w:val="004A582C"/>
    <w:rsid w:val="004A606D"/>
    <w:rsid w:val="004A6173"/>
    <w:rsid w:val="004A67BE"/>
    <w:rsid w:val="004B034D"/>
    <w:rsid w:val="004B2A61"/>
    <w:rsid w:val="004B3B37"/>
    <w:rsid w:val="004B400A"/>
    <w:rsid w:val="004B452B"/>
    <w:rsid w:val="004C03EA"/>
    <w:rsid w:val="004C2CAC"/>
    <w:rsid w:val="004C382A"/>
    <w:rsid w:val="004C4346"/>
    <w:rsid w:val="004C4669"/>
    <w:rsid w:val="004C5654"/>
    <w:rsid w:val="004C699C"/>
    <w:rsid w:val="004D0846"/>
    <w:rsid w:val="004D13F6"/>
    <w:rsid w:val="004D3287"/>
    <w:rsid w:val="004D333D"/>
    <w:rsid w:val="004D3624"/>
    <w:rsid w:val="004D4A4A"/>
    <w:rsid w:val="004D7DAA"/>
    <w:rsid w:val="004E3DAA"/>
    <w:rsid w:val="004E4583"/>
    <w:rsid w:val="004E7F63"/>
    <w:rsid w:val="004F1361"/>
    <w:rsid w:val="004F2323"/>
    <w:rsid w:val="004F4464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6948"/>
    <w:rsid w:val="00507ECA"/>
    <w:rsid w:val="005110BA"/>
    <w:rsid w:val="00512B84"/>
    <w:rsid w:val="00513714"/>
    <w:rsid w:val="005161DF"/>
    <w:rsid w:val="00516423"/>
    <w:rsid w:val="005208CA"/>
    <w:rsid w:val="005232CF"/>
    <w:rsid w:val="005243F8"/>
    <w:rsid w:val="005244A7"/>
    <w:rsid w:val="00525A90"/>
    <w:rsid w:val="00526BB9"/>
    <w:rsid w:val="005277D7"/>
    <w:rsid w:val="00531694"/>
    <w:rsid w:val="0053174B"/>
    <w:rsid w:val="0053269F"/>
    <w:rsid w:val="00534A2A"/>
    <w:rsid w:val="00534EE0"/>
    <w:rsid w:val="0053671B"/>
    <w:rsid w:val="00537125"/>
    <w:rsid w:val="0053799D"/>
    <w:rsid w:val="00540818"/>
    <w:rsid w:val="005426DC"/>
    <w:rsid w:val="00543A6A"/>
    <w:rsid w:val="00547D3B"/>
    <w:rsid w:val="005509BE"/>
    <w:rsid w:val="005509D7"/>
    <w:rsid w:val="00552E02"/>
    <w:rsid w:val="00553B66"/>
    <w:rsid w:val="00554F2B"/>
    <w:rsid w:val="00556394"/>
    <w:rsid w:val="005600E2"/>
    <w:rsid w:val="0056187E"/>
    <w:rsid w:val="00561AE6"/>
    <w:rsid w:val="00562ECA"/>
    <w:rsid w:val="00567E05"/>
    <w:rsid w:val="00567F09"/>
    <w:rsid w:val="00567F3E"/>
    <w:rsid w:val="00570CA7"/>
    <w:rsid w:val="005716C7"/>
    <w:rsid w:val="0057418B"/>
    <w:rsid w:val="00574C37"/>
    <w:rsid w:val="0057522F"/>
    <w:rsid w:val="00575EB3"/>
    <w:rsid w:val="00576204"/>
    <w:rsid w:val="00581755"/>
    <w:rsid w:val="0058309D"/>
    <w:rsid w:val="00583583"/>
    <w:rsid w:val="0058789E"/>
    <w:rsid w:val="00590201"/>
    <w:rsid w:val="005913B6"/>
    <w:rsid w:val="00593D77"/>
    <w:rsid w:val="005942C7"/>
    <w:rsid w:val="005950C6"/>
    <w:rsid w:val="00596262"/>
    <w:rsid w:val="005A0ED0"/>
    <w:rsid w:val="005A2906"/>
    <w:rsid w:val="005A4DFD"/>
    <w:rsid w:val="005A75DB"/>
    <w:rsid w:val="005A7D97"/>
    <w:rsid w:val="005B0830"/>
    <w:rsid w:val="005B16C9"/>
    <w:rsid w:val="005B6DE5"/>
    <w:rsid w:val="005B719A"/>
    <w:rsid w:val="005C3486"/>
    <w:rsid w:val="005C4F1A"/>
    <w:rsid w:val="005C701F"/>
    <w:rsid w:val="005C7209"/>
    <w:rsid w:val="005D673F"/>
    <w:rsid w:val="005D75CE"/>
    <w:rsid w:val="005E026F"/>
    <w:rsid w:val="005E1E8F"/>
    <w:rsid w:val="005E20DA"/>
    <w:rsid w:val="005E398D"/>
    <w:rsid w:val="005E5F50"/>
    <w:rsid w:val="005E7809"/>
    <w:rsid w:val="005E7A38"/>
    <w:rsid w:val="005F18B9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5185"/>
    <w:rsid w:val="006154F2"/>
    <w:rsid w:val="006209BA"/>
    <w:rsid w:val="00622EDA"/>
    <w:rsid w:val="00625F36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A1A"/>
    <w:rsid w:val="006449CF"/>
    <w:rsid w:val="00646C00"/>
    <w:rsid w:val="006470FE"/>
    <w:rsid w:val="006522C3"/>
    <w:rsid w:val="00654145"/>
    <w:rsid w:val="006553E6"/>
    <w:rsid w:val="00656073"/>
    <w:rsid w:val="0065777F"/>
    <w:rsid w:val="00660528"/>
    <w:rsid w:val="00662513"/>
    <w:rsid w:val="00663388"/>
    <w:rsid w:val="006639D7"/>
    <w:rsid w:val="00663A22"/>
    <w:rsid w:val="00664CCF"/>
    <w:rsid w:val="00667862"/>
    <w:rsid w:val="00667D35"/>
    <w:rsid w:val="0067088B"/>
    <w:rsid w:val="0067094B"/>
    <w:rsid w:val="0067123A"/>
    <w:rsid w:val="00671AA9"/>
    <w:rsid w:val="00675605"/>
    <w:rsid w:val="00680249"/>
    <w:rsid w:val="00681C6A"/>
    <w:rsid w:val="00684D5B"/>
    <w:rsid w:val="00684F4D"/>
    <w:rsid w:val="0068508E"/>
    <w:rsid w:val="00686754"/>
    <w:rsid w:val="00686BAA"/>
    <w:rsid w:val="00686FDB"/>
    <w:rsid w:val="006904CA"/>
    <w:rsid w:val="006924C1"/>
    <w:rsid w:val="0069444A"/>
    <w:rsid w:val="006971D6"/>
    <w:rsid w:val="006A00E3"/>
    <w:rsid w:val="006A147A"/>
    <w:rsid w:val="006A4A7F"/>
    <w:rsid w:val="006A53EC"/>
    <w:rsid w:val="006A5C78"/>
    <w:rsid w:val="006B1D92"/>
    <w:rsid w:val="006B3D9D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7EF"/>
    <w:rsid w:val="006D65E6"/>
    <w:rsid w:val="006E35BC"/>
    <w:rsid w:val="006E4F9E"/>
    <w:rsid w:val="006F0A7E"/>
    <w:rsid w:val="006F0E26"/>
    <w:rsid w:val="006F2F49"/>
    <w:rsid w:val="006F3009"/>
    <w:rsid w:val="006F3817"/>
    <w:rsid w:val="006F3DBC"/>
    <w:rsid w:val="006F4EC5"/>
    <w:rsid w:val="006F71E8"/>
    <w:rsid w:val="006F7C7A"/>
    <w:rsid w:val="0070015E"/>
    <w:rsid w:val="007003BA"/>
    <w:rsid w:val="007011A1"/>
    <w:rsid w:val="00703268"/>
    <w:rsid w:val="00703CB7"/>
    <w:rsid w:val="0070610A"/>
    <w:rsid w:val="00706C78"/>
    <w:rsid w:val="00711C70"/>
    <w:rsid w:val="00714353"/>
    <w:rsid w:val="00720ADB"/>
    <w:rsid w:val="007211BA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6955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258A"/>
    <w:rsid w:val="00763968"/>
    <w:rsid w:val="00765A0B"/>
    <w:rsid w:val="007665B5"/>
    <w:rsid w:val="00767941"/>
    <w:rsid w:val="00771CC3"/>
    <w:rsid w:val="0077585F"/>
    <w:rsid w:val="007811AC"/>
    <w:rsid w:val="00782115"/>
    <w:rsid w:val="00783893"/>
    <w:rsid w:val="00784E01"/>
    <w:rsid w:val="00785500"/>
    <w:rsid w:val="00785AAD"/>
    <w:rsid w:val="00785F0E"/>
    <w:rsid w:val="00786832"/>
    <w:rsid w:val="00787947"/>
    <w:rsid w:val="00791DBA"/>
    <w:rsid w:val="00792B3D"/>
    <w:rsid w:val="00793006"/>
    <w:rsid w:val="00795BB0"/>
    <w:rsid w:val="0079668E"/>
    <w:rsid w:val="0079682E"/>
    <w:rsid w:val="00797865"/>
    <w:rsid w:val="007979BD"/>
    <w:rsid w:val="007A302D"/>
    <w:rsid w:val="007A41D3"/>
    <w:rsid w:val="007A4DB7"/>
    <w:rsid w:val="007A54D2"/>
    <w:rsid w:val="007A7F20"/>
    <w:rsid w:val="007B195A"/>
    <w:rsid w:val="007B217C"/>
    <w:rsid w:val="007B5B0F"/>
    <w:rsid w:val="007B5ECB"/>
    <w:rsid w:val="007B6C3A"/>
    <w:rsid w:val="007B6C7E"/>
    <w:rsid w:val="007C07E2"/>
    <w:rsid w:val="007C2509"/>
    <w:rsid w:val="007C2924"/>
    <w:rsid w:val="007C309E"/>
    <w:rsid w:val="007C349F"/>
    <w:rsid w:val="007C3F0D"/>
    <w:rsid w:val="007C444F"/>
    <w:rsid w:val="007D0A8B"/>
    <w:rsid w:val="007D25DE"/>
    <w:rsid w:val="007D4E20"/>
    <w:rsid w:val="007D6520"/>
    <w:rsid w:val="007E2188"/>
    <w:rsid w:val="007E21C4"/>
    <w:rsid w:val="007E2C82"/>
    <w:rsid w:val="007E379E"/>
    <w:rsid w:val="007E4A99"/>
    <w:rsid w:val="007E6868"/>
    <w:rsid w:val="007E74A7"/>
    <w:rsid w:val="007F0024"/>
    <w:rsid w:val="007F01E0"/>
    <w:rsid w:val="007F0EB7"/>
    <w:rsid w:val="007F2556"/>
    <w:rsid w:val="007F322E"/>
    <w:rsid w:val="007F4697"/>
    <w:rsid w:val="007F4701"/>
    <w:rsid w:val="007F53AC"/>
    <w:rsid w:val="007F6A71"/>
    <w:rsid w:val="007F6F7A"/>
    <w:rsid w:val="007F79D7"/>
    <w:rsid w:val="00801BDA"/>
    <w:rsid w:val="00802A86"/>
    <w:rsid w:val="008066C5"/>
    <w:rsid w:val="00812841"/>
    <w:rsid w:val="008131AE"/>
    <w:rsid w:val="008132DD"/>
    <w:rsid w:val="008137FA"/>
    <w:rsid w:val="008144F8"/>
    <w:rsid w:val="00816A69"/>
    <w:rsid w:val="00816C34"/>
    <w:rsid w:val="00816D89"/>
    <w:rsid w:val="0081747F"/>
    <w:rsid w:val="008177D5"/>
    <w:rsid w:val="00820DE9"/>
    <w:rsid w:val="0082553E"/>
    <w:rsid w:val="008262C4"/>
    <w:rsid w:val="00826E79"/>
    <w:rsid w:val="00826F33"/>
    <w:rsid w:val="00827C73"/>
    <w:rsid w:val="00827EBA"/>
    <w:rsid w:val="008319C0"/>
    <w:rsid w:val="008331F7"/>
    <w:rsid w:val="0083446F"/>
    <w:rsid w:val="00840A25"/>
    <w:rsid w:val="00843757"/>
    <w:rsid w:val="0085023D"/>
    <w:rsid w:val="0085378E"/>
    <w:rsid w:val="008541A8"/>
    <w:rsid w:val="0085451D"/>
    <w:rsid w:val="008548B0"/>
    <w:rsid w:val="00854D71"/>
    <w:rsid w:val="008557A5"/>
    <w:rsid w:val="0085758E"/>
    <w:rsid w:val="00860BD1"/>
    <w:rsid w:val="008617FF"/>
    <w:rsid w:val="0086220A"/>
    <w:rsid w:val="0086251F"/>
    <w:rsid w:val="00862E1C"/>
    <w:rsid w:val="00863C25"/>
    <w:rsid w:val="0086400D"/>
    <w:rsid w:val="00865107"/>
    <w:rsid w:val="00865994"/>
    <w:rsid w:val="00865FB7"/>
    <w:rsid w:val="00866CA8"/>
    <w:rsid w:val="0086745D"/>
    <w:rsid w:val="0087126A"/>
    <w:rsid w:val="008743B4"/>
    <w:rsid w:val="00876041"/>
    <w:rsid w:val="008774A5"/>
    <w:rsid w:val="00882B50"/>
    <w:rsid w:val="0088320B"/>
    <w:rsid w:val="0088364D"/>
    <w:rsid w:val="008849DA"/>
    <w:rsid w:val="00884A37"/>
    <w:rsid w:val="008915D5"/>
    <w:rsid w:val="00891802"/>
    <w:rsid w:val="00893C46"/>
    <w:rsid w:val="0089481F"/>
    <w:rsid w:val="008963E6"/>
    <w:rsid w:val="008A43ED"/>
    <w:rsid w:val="008A4B69"/>
    <w:rsid w:val="008A521C"/>
    <w:rsid w:val="008A6FA7"/>
    <w:rsid w:val="008B0003"/>
    <w:rsid w:val="008B1D2A"/>
    <w:rsid w:val="008B1E1E"/>
    <w:rsid w:val="008B28DD"/>
    <w:rsid w:val="008B3BFD"/>
    <w:rsid w:val="008B4BE4"/>
    <w:rsid w:val="008C04E3"/>
    <w:rsid w:val="008C0BE8"/>
    <w:rsid w:val="008C14ED"/>
    <w:rsid w:val="008C2564"/>
    <w:rsid w:val="008C27BE"/>
    <w:rsid w:val="008C2864"/>
    <w:rsid w:val="008C4104"/>
    <w:rsid w:val="008C4651"/>
    <w:rsid w:val="008C5088"/>
    <w:rsid w:val="008D052A"/>
    <w:rsid w:val="008D1AD0"/>
    <w:rsid w:val="008D2675"/>
    <w:rsid w:val="008D2FB4"/>
    <w:rsid w:val="008D435A"/>
    <w:rsid w:val="008D4A5D"/>
    <w:rsid w:val="008D4D65"/>
    <w:rsid w:val="008D58EF"/>
    <w:rsid w:val="008E28CF"/>
    <w:rsid w:val="008E2D50"/>
    <w:rsid w:val="008E601A"/>
    <w:rsid w:val="008E67AC"/>
    <w:rsid w:val="008E75AB"/>
    <w:rsid w:val="008F05CC"/>
    <w:rsid w:val="008F1BCE"/>
    <w:rsid w:val="008F203E"/>
    <w:rsid w:val="008F2281"/>
    <w:rsid w:val="008F61F8"/>
    <w:rsid w:val="008F6519"/>
    <w:rsid w:val="00901E03"/>
    <w:rsid w:val="00902317"/>
    <w:rsid w:val="00902904"/>
    <w:rsid w:val="00904DEB"/>
    <w:rsid w:val="00905304"/>
    <w:rsid w:val="009059F5"/>
    <w:rsid w:val="009143E9"/>
    <w:rsid w:val="009145C1"/>
    <w:rsid w:val="00915D7A"/>
    <w:rsid w:val="009161A2"/>
    <w:rsid w:val="00916C95"/>
    <w:rsid w:val="00920962"/>
    <w:rsid w:val="0092254A"/>
    <w:rsid w:val="00922DD8"/>
    <w:rsid w:val="009231F4"/>
    <w:rsid w:val="00923E23"/>
    <w:rsid w:val="0092639D"/>
    <w:rsid w:val="00926934"/>
    <w:rsid w:val="009316F4"/>
    <w:rsid w:val="00932F11"/>
    <w:rsid w:val="00933022"/>
    <w:rsid w:val="009335D3"/>
    <w:rsid w:val="00937227"/>
    <w:rsid w:val="009376DC"/>
    <w:rsid w:val="00937F51"/>
    <w:rsid w:val="009401E4"/>
    <w:rsid w:val="009416AC"/>
    <w:rsid w:val="00941A54"/>
    <w:rsid w:val="009451E9"/>
    <w:rsid w:val="00946B89"/>
    <w:rsid w:val="00950045"/>
    <w:rsid w:val="00952395"/>
    <w:rsid w:val="00953884"/>
    <w:rsid w:val="0095488E"/>
    <w:rsid w:val="009573D4"/>
    <w:rsid w:val="00957D8E"/>
    <w:rsid w:val="00960C11"/>
    <w:rsid w:val="00961EFA"/>
    <w:rsid w:val="009638A9"/>
    <w:rsid w:val="00965DF4"/>
    <w:rsid w:val="009702A7"/>
    <w:rsid w:val="00971E06"/>
    <w:rsid w:val="0097442A"/>
    <w:rsid w:val="009744D1"/>
    <w:rsid w:val="009763D9"/>
    <w:rsid w:val="009813A7"/>
    <w:rsid w:val="00981CA0"/>
    <w:rsid w:val="00982990"/>
    <w:rsid w:val="00984124"/>
    <w:rsid w:val="00984D04"/>
    <w:rsid w:val="009876D5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2788"/>
    <w:rsid w:val="009B2A97"/>
    <w:rsid w:val="009B37F0"/>
    <w:rsid w:val="009B3FCA"/>
    <w:rsid w:val="009B49B9"/>
    <w:rsid w:val="009B58FE"/>
    <w:rsid w:val="009B66A6"/>
    <w:rsid w:val="009B6BA1"/>
    <w:rsid w:val="009B7A17"/>
    <w:rsid w:val="009C073F"/>
    <w:rsid w:val="009C0DC0"/>
    <w:rsid w:val="009C30D2"/>
    <w:rsid w:val="009C45EB"/>
    <w:rsid w:val="009C4943"/>
    <w:rsid w:val="009C4C4C"/>
    <w:rsid w:val="009C5820"/>
    <w:rsid w:val="009D02BE"/>
    <w:rsid w:val="009D04C6"/>
    <w:rsid w:val="009D1A63"/>
    <w:rsid w:val="009D1D24"/>
    <w:rsid w:val="009D2733"/>
    <w:rsid w:val="009D32D7"/>
    <w:rsid w:val="009D3798"/>
    <w:rsid w:val="009D5D3E"/>
    <w:rsid w:val="009D6341"/>
    <w:rsid w:val="009E0185"/>
    <w:rsid w:val="009E1166"/>
    <w:rsid w:val="009E2179"/>
    <w:rsid w:val="009E39EC"/>
    <w:rsid w:val="009E4395"/>
    <w:rsid w:val="009E5B59"/>
    <w:rsid w:val="009E6058"/>
    <w:rsid w:val="009E70B7"/>
    <w:rsid w:val="009F00B1"/>
    <w:rsid w:val="009F0C9C"/>
    <w:rsid w:val="009F120B"/>
    <w:rsid w:val="009F1FD0"/>
    <w:rsid w:val="009F2ED5"/>
    <w:rsid w:val="009F4C4C"/>
    <w:rsid w:val="009F58B4"/>
    <w:rsid w:val="009F6259"/>
    <w:rsid w:val="009F6E5D"/>
    <w:rsid w:val="009F76F8"/>
    <w:rsid w:val="00A03723"/>
    <w:rsid w:val="00A05270"/>
    <w:rsid w:val="00A0674D"/>
    <w:rsid w:val="00A07A4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3129C"/>
    <w:rsid w:val="00A35B86"/>
    <w:rsid w:val="00A36E05"/>
    <w:rsid w:val="00A40A93"/>
    <w:rsid w:val="00A423F6"/>
    <w:rsid w:val="00A43FF7"/>
    <w:rsid w:val="00A47008"/>
    <w:rsid w:val="00A510F7"/>
    <w:rsid w:val="00A51A82"/>
    <w:rsid w:val="00A527B0"/>
    <w:rsid w:val="00A53991"/>
    <w:rsid w:val="00A6037E"/>
    <w:rsid w:val="00A6114F"/>
    <w:rsid w:val="00A6378B"/>
    <w:rsid w:val="00A65DD4"/>
    <w:rsid w:val="00A65FF3"/>
    <w:rsid w:val="00A66A01"/>
    <w:rsid w:val="00A679B0"/>
    <w:rsid w:val="00A72FE2"/>
    <w:rsid w:val="00A73F1B"/>
    <w:rsid w:val="00A768AE"/>
    <w:rsid w:val="00A76C27"/>
    <w:rsid w:val="00A80385"/>
    <w:rsid w:val="00A81981"/>
    <w:rsid w:val="00A830BD"/>
    <w:rsid w:val="00A835C4"/>
    <w:rsid w:val="00A83D46"/>
    <w:rsid w:val="00A86643"/>
    <w:rsid w:val="00A873C3"/>
    <w:rsid w:val="00A9102D"/>
    <w:rsid w:val="00A91A76"/>
    <w:rsid w:val="00A9278B"/>
    <w:rsid w:val="00A94704"/>
    <w:rsid w:val="00A95A82"/>
    <w:rsid w:val="00A9733E"/>
    <w:rsid w:val="00A97EF7"/>
    <w:rsid w:val="00AA0A76"/>
    <w:rsid w:val="00AA15CA"/>
    <w:rsid w:val="00AA2A5D"/>
    <w:rsid w:val="00AA3379"/>
    <w:rsid w:val="00AA47FF"/>
    <w:rsid w:val="00AA6FA0"/>
    <w:rsid w:val="00AA7910"/>
    <w:rsid w:val="00AB0B67"/>
    <w:rsid w:val="00AB440D"/>
    <w:rsid w:val="00AB7DFA"/>
    <w:rsid w:val="00AC1C10"/>
    <w:rsid w:val="00AC5B06"/>
    <w:rsid w:val="00AC6001"/>
    <w:rsid w:val="00AC6B9E"/>
    <w:rsid w:val="00AC74D1"/>
    <w:rsid w:val="00AC7792"/>
    <w:rsid w:val="00AD57EA"/>
    <w:rsid w:val="00AD5B13"/>
    <w:rsid w:val="00AD60E4"/>
    <w:rsid w:val="00AE1BE3"/>
    <w:rsid w:val="00AE1D17"/>
    <w:rsid w:val="00AE2C25"/>
    <w:rsid w:val="00AE54C4"/>
    <w:rsid w:val="00AE56D2"/>
    <w:rsid w:val="00AE6E36"/>
    <w:rsid w:val="00AF090C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23FA"/>
    <w:rsid w:val="00B1417E"/>
    <w:rsid w:val="00B1592B"/>
    <w:rsid w:val="00B16892"/>
    <w:rsid w:val="00B16935"/>
    <w:rsid w:val="00B21926"/>
    <w:rsid w:val="00B22759"/>
    <w:rsid w:val="00B241F8"/>
    <w:rsid w:val="00B24C46"/>
    <w:rsid w:val="00B30EE1"/>
    <w:rsid w:val="00B314B4"/>
    <w:rsid w:val="00B40B1B"/>
    <w:rsid w:val="00B41015"/>
    <w:rsid w:val="00B413DA"/>
    <w:rsid w:val="00B417E1"/>
    <w:rsid w:val="00B44226"/>
    <w:rsid w:val="00B443C3"/>
    <w:rsid w:val="00B47AD3"/>
    <w:rsid w:val="00B51717"/>
    <w:rsid w:val="00B51D4C"/>
    <w:rsid w:val="00B52B31"/>
    <w:rsid w:val="00B533BE"/>
    <w:rsid w:val="00B55BBD"/>
    <w:rsid w:val="00B56206"/>
    <w:rsid w:val="00B57DC7"/>
    <w:rsid w:val="00B61B32"/>
    <w:rsid w:val="00B6491F"/>
    <w:rsid w:val="00B650E3"/>
    <w:rsid w:val="00B674D2"/>
    <w:rsid w:val="00B67CEE"/>
    <w:rsid w:val="00B708B6"/>
    <w:rsid w:val="00B70E6C"/>
    <w:rsid w:val="00B76CE9"/>
    <w:rsid w:val="00B809CE"/>
    <w:rsid w:val="00B81102"/>
    <w:rsid w:val="00B8525C"/>
    <w:rsid w:val="00B85C44"/>
    <w:rsid w:val="00B87B8F"/>
    <w:rsid w:val="00B87F04"/>
    <w:rsid w:val="00B90F92"/>
    <w:rsid w:val="00B910B3"/>
    <w:rsid w:val="00B924B9"/>
    <w:rsid w:val="00B93544"/>
    <w:rsid w:val="00B9472F"/>
    <w:rsid w:val="00B956B9"/>
    <w:rsid w:val="00B95F59"/>
    <w:rsid w:val="00BA0D23"/>
    <w:rsid w:val="00BA1295"/>
    <w:rsid w:val="00BA1A7C"/>
    <w:rsid w:val="00BA261F"/>
    <w:rsid w:val="00BA3008"/>
    <w:rsid w:val="00BA3A57"/>
    <w:rsid w:val="00BA5BBA"/>
    <w:rsid w:val="00BB0BDC"/>
    <w:rsid w:val="00BB5317"/>
    <w:rsid w:val="00BB5444"/>
    <w:rsid w:val="00BB590F"/>
    <w:rsid w:val="00BB62FB"/>
    <w:rsid w:val="00BB6916"/>
    <w:rsid w:val="00BC0EB8"/>
    <w:rsid w:val="00BC1789"/>
    <w:rsid w:val="00BC4665"/>
    <w:rsid w:val="00BC55CA"/>
    <w:rsid w:val="00BC6522"/>
    <w:rsid w:val="00BD1046"/>
    <w:rsid w:val="00BD1B08"/>
    <w:rsid w:val="00BD270E"/>
    <w:rsid w:val="00BD2E5B"/>
    <w:rsid w:val="00BD3970"/>
    <w:rsid w:val="00BD3F1F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F01DB"/>
    <w:rsid w:val="00BF0517"/>
    <w:rsid w:val="00BF1361"/>
    <w:rsid w:val="00BF1C86"/>
    <w:rsid w:val="00BF517E"/>
    <w:rsid w:val="00BF66AA"/>
    <w:rsid w:val="00BF6845"/>
    <w:rsid w:val="00BF6D07"/>
    <w:rsid w:val="00C01868"/>
    <w:rsid w:val="00C01B31"/>
    <w:rsid w:val="00C0305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F9"/>
    <w:rsid w:val="00C14AFE"/>
    <w:rsid w:val="00C17E7D"/>
    <w:rsid w:val="00C204CE"/>
    <w:rsid w:val="00C209FE"/>
    <w:rsid w:val="00C22647"/>
    <w:rsid w:val="00C226AE"/>
    <w:rsid w:val="00C229DE"/>
    <w:rsid w:val="00C26BCA"/>
    <w:rsid w:val="00C27089"/>
    <w:rsid w:val="00C275FE"/>
    <w:rsid w:val="00C27FA3"/>
    <w:rsid w:val="00C30EC4"/>
    <w:rsid w:val="00C322A7"/>
    <w:rsid w:val="00C32CAF"/>
    <w:rsid w:val="00C32D7E"/>
    <w:rsid w:val="00C3314F"/>
    <w:rsid w:val="00C33DF9"/>
    <w:rsid w:val="00C3437D"/>
    <w:rsid w:val="00C350D1"/>
    <w:rsid w:val="00C3784C"/>
    <w:rsid w:val="00C40896"/>
    <w:rsid w:val="00C41BB0"/>
    <w:rsid w:val="00C42CBA"/>
    <w:rsid w:val="00C4399E"/>
    <w:rsid w:val="00C46882"/>
    <w:rsid w:val="00C50046"/>
    <w:rsid w:val="00C51DC5"/>
    <w:rsid w:val="00C53492"/>
    <w:rsid w:val="00C54FBC"/>
    <w:rsid w:val="00C556C8"/>
    <w:rsid w:val="00C573E3"/>
    <w:rsid w:val="00C610CF"/>
    <w:rsid w:val="00C62A3C"/>
    <w:rsid w:val="00C63182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401C"/>
    <w:rsid w:val="00C7478A"/>
    <w:rsid w:val="00C74D7F"/>
    <w:rsid w:val="00C805CB"/>
    <w:rsid w:val="00C818E8"/>
    <w:rsid w:val="00C82B5F"/>
    <w:rsid w:val="00C85BBB"/>
    <w:rsid w:val="00C86796"/>
    <w:rsid w:val="00C925F5"/>
    <w:rsid w:val="00C92E1B"/>
    <w:rsid w:val="00C9368B"/>
    <w:rsid w:val="00C95812"/>
    <w:rsid w:val="00C966EE"/>
    <w:rsid w:val="00C974C0"/>
    <w:rsid w:val="00C975DA"/>
    <w:rsid w:val="00CA0EF7"/>
    <w:rsid w:val="00CA112B"/>
    <w:rsid w:val="00CA1E3C"/>
    <w:rsid w:val="00CB036F"/>
    <w:rsid w:val="00CB0908"/>
    <w:rsid w:val="00CB1D37"/>
    <w:rsid w:val="00CB34AA"/>
    <w:rsid w:val="00CB55DC"/>
    <w:rsid w:val="00CB7C5D"/>
    <w:rsid w:val="00CB7E85"/>
    <w:rsid w:val="00CC2144"/>
    <w:rsid w:val="00CC312F"/>
    <w:rsid w:val="00CC403C"/>
    <w:rsid w:val="00CD2579"/>
    <w:rsid w:val="00CD27A6"/>
    <w:rsid w:val="00CD2C4B"/>
    <w:rsid w:val="00CD59B0"/>
    <w:rsid w:val="00CD5B53"/>
    <w:rsid w:val="00CD6256"/>
    <w:rsid w:val="00CD7666"/>
    <w:rsid w:val="00CE0FC1"/>
    <w:rsid w:val="00CE38E6"/>
    <w:rsid w:val="00CE4D4D"/>
    <w:rsid w:val="00CE4DD7"/>
    <w:rsid w:val="00CE733B"/>
    <w:rsid w:val="00CE78D8"/>
    <w:rsid w:val="00CF15D6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41F0"/>
    <w:rsid w:val="00D124E6"/>
    <w:rsid w:val="00D1507D"/>
    <w:rsid w:val="00D20A49"/>
    <w:rsid w:val="00D229B5"/>
    <w:rsid w:val="00D249D9"/>
    <w:rsid w:val="00D25F39"/>
    <w:rsid w:val="00D26A41"/>
    <w:rsid w:val="00D30A6A"/>
    <w:rsid w:val="00D30B9C"/>
    <w:rsid w:val="00D32549"/>
    <w:rsid w:val="00D33A48"/>
    <w:rsid w:val="00D34BD2"/>
    <w:rsid w:val="00D35693"/>
    <w:rsid w:val="00D363FF"/>
    <w:rsid w:val="00D378BD"/>
    <w:rsid w:val="00D42A01"/>
    <w:rsid w:val="00D44ECB"/>
    <w:rsid w:val="00D4661A"/>
    <w:rsid w:val="00D471C2"/>
    <w:rsid w:val="00D51911"/>
    <w:rsid w:val="00D526F7"/>
    <w:rsid w:val="00D531BB"/>
    <w:rsid w:val="00D53566"/>
    <w:rsid w:val="00D539A7"/>
    <w:rsid w:val="00D55A0A"/>
    <w:rsid w:val="00D56C0A"/>
    <w:rsid w:val="00D57752"/>
    <w:rsid w:val="00D57A0F"/>
    <w:rsid w:val="00D602C1"/>
    <w:rsid w:val="00D60B63"/>
    <w:rsid w:val="00D61595"/>
    <w:rsid w:val="00D61FEE"/>
    <w:rsid w:val="00D62B12"/>
    <w:rsid w:val="00D64A86"/>
    <w:rsid w:val="00D64C9D"/>
    <w:rsid w:val="00D64E3C"/>
    <w:rsid w:val="00D64EAC"/>
    <w:rsid w:val="00D70F48"/>
    <w:rsid w:val="00D74645"/>
    <w:rsid w:val="00D74CD1"/>
    <w:rsid w:val="00D75A90"/>
    <w:rsid w:val="00D77842"/>
    <w:rsid w:val="00D77E29"/>
    <w:rsid w:val="00D8008E"/>
    <w:rsid w:val="00D8012E"/>
    <w:rsid w:val="00D82655"/>
    <w:rsid w:val="00D83BD9"/>
    <w:rsid w:val="00D84021"/>
    <w:rsid w:val="00D8432F"/>
    <w:rsid w:val="00D85D49"/>
    <w:rsid w:val="00D900E0"/>
    <w:rsid w:val="00D90C0C"/>
    <w:rsid w:val="00D91B4C"/>
    <w:rsid w:val="00D92682"/>
    <w:rsid w:val="00D92E98"/>
    <w:rsid w:val="00D93426"/>
    <w:rsid w:val="00D93457"/>
    <w:rsid w:val="00D94180"/>
    <w:rsid w:val="00D97C7E"/>
    <w:rsid w:val="00DA0AC9"/>
    <w:rsid w:val="00DA165B"/>
    <w:rsid w:val="00DA49EC"/>
    <w:rsid w:val="00DB1992"/>
    <w:rsid w:val="00DB1DBA"/>
    <w:rsid w:val="00DB3362"/>
    <w:rsid w:val="00DB346C"/>
    <w:rsid w:val="00DB56F7"/>
    <w:rsid w:val="00DB5F68"/>
    <w:rsid w:val="00DB6710"/>
    <w:rsid w:val="00DB6A7F"/>
    <w:rsid w:val="00DB7997"/>
    <w:rsid w:val="00DC1AE1"/>
    <w:rsid w:val="00DC2EF5"/>
    <w:rsid w:val="00DC39DA"/>
    <w:rsid w:val="00DC5AD7"/>
    <w:rsid w:val="00DD0810"/>
    <w:rsid w:val="00DD1BEE"/>
    <w:rsid w:val="00DD29D7"/>
    <w:rsid w:val="00DD35C5"/>
    <w:rsid w:val="00DD3834"/>
    <w:rsid w:val="00DD3AF7"/>
    <w:rsid w:val="00DD462B"/>
    <w:rsid w:val="00DD4DDB"/>
    <w:rsid w:val="00DD636A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4089"/>
    <w:rsid w:val="00DF4CD7"/>
    <w:rsid w:val="00E00D98"/>
    <w:rsid w:val="00E00E87"/>
    <w:rsid w:val="00E0156A"/>
    <w:rsid w:val="00E02CBE"/>
    <w:rsid w:val="00E041D1"/>
    <w:rsid w:val="00E048EF"/>
    <w:rsid w:val="00E0612C"/>
    <w:rsid w:val="00E072E0"/>
    <w:rsid w:val="00E078F1"/>
    <w:rsid w:val="00E116AC"/>
    <w:rsid w:val="00E141D7"/>
    <w:rsid w:val="00E16C1D"/>
    <w:rsid w:val="00E200EA"/>
    <w:rsid w:val="00E209EF"/>
    <w:rsid w:val="00E2165A"/>
    <w:rsid w:val="00E24208"/>
    <w:rsid w:val="00E261D4"/>
    <w:rsid w:val="00E2652A"/>
    <w:rsid w:val="00E312AB"/>
    <w:rsid w:val="00E31A93"/>
    <w:rsid w:val="00E324E5"/>
    <w:rsid w:val="00E32521"/>
    <w:rsid w:val="00E32F40"/>
    <w:rsid w:val="00E338BA"/>
    <w:rsid w:val="00E35C74"/>
    <w:rsid w:val="00E35DD1"/>
    <w:rsid w:val="00E36C50"/>
    <w:rsid w:val="00E36D73"/>
    <w:rsid w:val="00E371F2"/>
    <w:rsid w:val="00E37CC9"/>
    <w:rsid w:val="00E4122B"/>
    <w:rsid w:val="00E41D72"/>
    <w:rsid w:val="00E426AC"/>
    <w:rsid w:val="00E42EB4"/>
    <w:rsid w:val="00E44DFA"/>
    <w:rsid w:val="00E44EA4"/>
    <w:rsid w:val="00E47269"/>
    <w:rsid w:val="00E505A1"/>
    <w:rsid w:val="00E50B23"/>
    <w:rsid w:val="00E52AA4"/>
    <w:rsid w:val="00E53271"/>
    <w:rsid w:val="00E5397D"/>
    <w:rsid w:val="00E54FE3"/>
    <w:rsid w:val="00E5586E"/>
    <w:rsid w:val="00E55967"/>
    <w:rsid w:val="00E57CE4"/>
    <w:rsid w:val="00E63C88"/>
    <w:rsid w:val="00E65ED3"/>
    <w:rsid w:val="00E7050C"/>
    <w:rsid w:val="00E70E46"/>
    <w:rsid w:val="00E71650"/>
    <w:rsid w:val="00E7742C"/>
    <w:rsid w:val="00E77FA5"/>
    <w:rsid w:val="00E81114"/>
    <w:rsid w:val="00E84AF5"/>
    <w:rsid w:val="00E8701E"/>
    <w:rsid w:val="00E90512"/>
    <w:rsid w:val="00E91C05"/>
    <w:rsid w:val="00E940E4"/>
    <w:rsid w:val="00E95549"/>
    <w:rsid w:val="00E95C23"/>
    <w:rsid w:val="00E9632E"/>
    <w:rsid w:val="00E96764"/>
    <w:rsid w:val="00EA0E7E"/>
    <w:rsid w:val="00EA211E"/>
    <w:rsid w:val="00EA5322"/>
    <w:rsid w:val="00EA66C0"/>
    <w:rsid w:val="00EA76C6"/>
    <w:rsid w:val="00EA7CBC"/>
    <w:rsid w:val="00EB0E22"/>
    <w:rsid w:val="00EB25F1"/>
    <w:rsid w:val="00EB2733"/>
    <w:rsid w:val="00EB314A"/>
    <w:rsid w:val="00EB445A"/>
    <w:rsid w:val="00EB4953"/>
    <w:rsid w:val="00EB55A9"/>
    <w:rsid w:val="00EB6171"/>
    <w:rsid w:val="00EC0A6E"/>
    <w:rsid w:val="00EC24FD"/>
    <w:rsid w:val="00EC5A6D"/>
    <w:rsid w:val="00EC6949"/>
    <w:rsid w:val="00EC6AA5"/>
    <w:rsid w:val="00EC7BF0"/>
    <w:rsid w:val="00ED2CB4"/>
    <w:rsid w:val="00ED365A"/>
    <w:rsid w:val="00ED3CDC"/>
    <w:rsid w:val="00ED6F96"/>
    <w:rsid w:val="00EE05E3"/>
    <w:rsid w:val="00EE129E"/>
    <w:rsid w:val="00EE2439"/>
    <w:rsid w:val="00EE353D"/>
    <w:rsid w:val="00EE4CC3"/>
    <w:rsid w:val="00EE4E0F"/>
    <w:rsid w:val="00EE777D"/>
    <w:rsid w:val="00EF0EB2"/>
    <w:rsid w:val="00EF3BED"/>
    <w:rsid w:val="00EF4E2B"/>
    <w:rsid w:val="00EF4FE9"/>
    <w:rsid w:val="00EF5405"/>
    <w:rsid w:val="00EF5ACB"/>
    <w:rsid w:val="00EF5CBC"/>
    <w:rsid w:val="00F00917"/>
    <w:rsid w:val="00F05156"/>
    <w:rsid w:val="00F07717"/>
    <w:rsid w:val="00F1014A"/>
    <w:rsid w:val="00F1104B"/>
    <w:rsid w:val="00F118E5"/>
    <w:rsid w:val="00F11D56"/>
    <w:rsid w:val="00F13890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E09"/>
    <w:rsid w:val="00F3514A"/>
    <w:rsid w:val="00F37504"/>
    <w:rsid w:val="00F42380"/>
    <w:rsid w:val="00F42955"/>
    <w:rsid w:val="00F460D9"/>
    <w:rsid w:val="00F46204"/>
    <w:rsid w:val="00F523B0"/>
    <w:rsid w:val="00F54031"/>
    <w:rsid w:val="00F55A0F"/>
    <w:rsid w:val="00F5601B"/>
    <w:rsid w:val="00F56046"/>
    <w:rsid w:val="00F56E01"/>
    <w:rsid w:val="00F604F9"/>
    <w:rsid w:val="00F64F39"/>
    <w:rsid w:val="00F652C7"/>
    <w:rsid w:val="00F66566"/>
    <w:rsid w:val="00F66602"/>
    <w:rsid w:val="00F717AB"/>
    <w:rsid w:val="00F71D9A"/>
    <w:rsid w:val="00F72116"/>
    <w:rsid w:val="00F729A6"/>
    <w:rsid w:val="00F72B11"/>
    <w:rsid w:val="00F73F83"/>
    <w:rsid w:val="00F747EC"/>
    <w:rsid w:val="00F759E2"/>
    <w:rsid w:val="00F77B10"/>
    <w:rsid w:val="00F80A4E"/>
    <w:rsid w:val="00F82FB9"/>
    <w:rsid w:val="00F83998"/>
    <w:rsid w:val="00F83E7C"/>
    <w:rsid w:val="00F86B64"/>
    <w:rsid w:val="00F86DB7"/>
    <w:rsid w:val="00F958D5"/>
    <w:rsid w:val="00F95DA6"/>
    <w:rsid w:val="00F9737D"/>
    <w:rsid w:val="00F97572"/>
    <w:rsid w:val="00FA1129"/>
    <w:rsid w:val="00FA119A"/>
    <w:rsid w:val="00FA16CB"/>
    <w:rsid w:val="00FA2DDF"/>
    <w:rsid w:val="00FA3E55"/>
    <w:rsid w:val="00FA536D"/>
    <w:rsid w:val="00FA6AE4"/>
    <w:rsid w:val="00FA6BB8"/>
    <w:rsid w:val="00FB28A5"/>
    <w:rsid w:val="00FB2F87"/>
    <w:rsid w:val="00FB497B"/>
    <w:rsid w:val="00FB558B"/>
    <w:rsid w:val="00FB5C53"/>
    <w:rsid w:val="00FB6135"/>
    <w:rsid w:val="00FB645A"/>
    <w:rsid w:val="00FB6F08"/>
    <w:rsid w:val="00FC3858"/>
    <w:rsid w:val="00FC6297"/>
    <w:rsid w:val="00FC6D86"/>
    <w:rsid w:val="00FC7748"/>
    <w:rsid w:val="00FD06FB"/>
    <w:rsid w:val="00FD08E4"/>
    <w:rsid w:val="00FD22D0"/>
    <w:rsid w:val="00FD2CC3"/>
    <w:rsid w:val="00FD3F20"/>
    <w:rsid w:val="00FD4F7E"/>
    <w:rsid w:val="00FD4FA2"/>
    <w:rsid w:val="00FD593E"/>
    <w:rsid w:val="00FD65B8"/>
    <w:rsid w:val="00FE0309"/>
    <w:rsid w:val="00FE07BC"/>
    <w:rsid w:val="00FE089B"/>
    <w:rsid w:val="00FE2323"/>
    <w:rsid w:val="00FE534F"/>
    <w:rsid w:val="00FE59A7"/>
    <w:rsid w:val="00FE6477"/>
    <w:rsid w:val="00FE6BA8"/>
    <w:rsid w:val="00FE6FA4"/>
    <w:rsid w:val="00FF392E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DE97A-3F83-4F44-8C79-95505B5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1333-963B-4AC0-B42E-F2618A2C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</Pages>
  <Words>16541</Words>
  <Characters>94286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Приложение</dc:title>
  <dc:subject/>
  <dc:creator>**</dc:creator>
  <cp:keywords/>
  <dc:description/>
  <cp:lastModifiedBy>Kicx</cp:lastModifiedBy>
  <cp:revision>681</cp:revision>
  <cp:lastPrinted>2020-10-12T03:33:00Z</cp:lastPrinted>
  <dcterms:created xsi:type="dcterms:W3CDTF">2019-02-17T13:28:00Z</dcterms:created>
  <dcterms:modified xsi:type="dcterms:W3CDTF">2020-10-20T07:22:00Z</dcterms:modified>
</cp:coreProperties>
</file>